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00896874" w:rsidP="00896874" w:rsidRDefault="00896874" w14:paraId="584E08D3" w14:textId="6DB71E12">
      <w:pPr>
        <w:spacing w:after="0" w:line="240" w:lineRule="auto"/>
      </w:pPr>
      <w:r w:rsidR="38FBEAFD">
        <w:rPr/>
        <w:t xml:space="preserve">  </w:t>
      </w:r>
    </w:p>
    <w:p w:rsidR="00896874" w:rsidP="00896874" w:rsidRDefault="00896874" w14:paraId="7DF2EB8E" w14:textId="099F36DE">
      <w:pPr>
        <w:spacing w:after="0" w:line="240" w:lineRule="auto"/>
      </w:pPr>
    </w:p>
    <w:p w:rsidR="00896874" w:rsidP="00896874" w:rsidRDefault="00896874" w14:paraId="1A23AA95" w14:textId="64C03349">
      <w:pPr>
        <w:spacing w:after="0" w:line="240" w:lineRule="auto"/>
      </w:pPr>
    </w:p>
    <w:p w:rsidR="00896874" w:rsidP="00E82A81" w:rsidRDefault="00896874" w14:paraId="5CB47699" w14:textId="786E1C30">
      <w:pPr>
        <w:spacing w:after="0" w:line="240" w:lineRule="auto"/>
        <w:jc w:val="right"/>
      </w:pPr>
    </w:p>
    <w:p w:rsidR="00896874" w:rsidP="00896874" w:rsidRDefault="00896874" w14:paraId="55E22CFE" w14:textId="1B06A3B7">
      <w:pPr>
        <w:spacing w:after="0" w:line="240" w:lineRule="auto"/>
      </w:pPr>
    </w:p>
    <w:p w:rsidR="00896874" w:rsidP="00896874" w:rsidRDefault="00896874" w14:paraId="47D2BE6A" w14:textId="52A99555">
      <w:pPr>
        <w:spacing w:after="0" w:line="240" w:lineRule="auto"/>
      </w:pPr>
    </w:p>
    <w:p w:rsidR="00896874" w:rsidP="00896874" w:rsidRDefault="0010784D" w14:paraId="7604586E" w14:textId="51C5FB7E">
      <w:pPr>
        <w:spacing w:after="0" w:line="240" w:lineRule="auto"/>
      </w:pPr>
      <w:r w:rsidRPr="00B51B6A">
        <w:rPr>
          <w:rFonts w:ascii="Arial" w:hAnsi="Arial" w:cs="Arial"/>
          <w:noProof/>
          <w:sz w:val="44"/>
          <w:szCs w:val="48"/>
          <w:lang w:eastAsia="es-CO"/>
        </w:rPr>
        <mc:AlternateContent>
          <mc:Choice Requires="wps">
            <w:drawing>
              <wp:anchor distT="45720" distB="45720" distL="114300" distR="114300" simplePos="0" relativeHeight="251661312" behindDoc="0" locked="0" layoutInCell="1" allowOverlap="1" wp14:anchorId="3A189A08" wp14:editId="29D7C803">
                <wp:simplePos x="0" y="0"/>
                <wp:positionH relativeFrom="margin">
                  <wp:posOffset>675005</wp:posOffset>
                </wp:positionH>
                <wp:positionV relativeFrom="paragraph">
                  <wp:posOffset>172085</wp:posOffset>
                </wp:positionV>
                <wp:extent cx="5210175" cy="1831340"/>
                <wp:effectExtent l="0" t="0" r="9525" b="0"/>
                <wp:wrapSquare wrapText="bothSides"/>
                <wp:docPr id="2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210175" cy="1831340"/>
                        </a:xfrm>
                        <a:prstGeom prst="rect">
                          <a:avLst/>
                        </a:prstGeom>
                        <a:solidFill>
                          <a:srgbClr val="FFFFFF"/>
                        </a:solidFill>
                        <a:ln w="9525">
                          <a:noFill/>
                          <a:miter/>
                        </a:ln>
                      </wps:spPr>
                      <wps:txbx>
                        <w:txbxContent>
                          <w:p w:rsidRPr="009B00EE" w:rsidP="001F75FC" w:rsidRDefault="009B00EE" w14:paraId="1C29EB18" w14:textId="28C19300">
                            <w:pPr>
                              <w:spacing w:line="276" w:lineRule="auto"/>
                              <w:jc w:val="center"/>
                              <w:rPr>
                                <w:rFonts w:ascii="Verdana" w:hAnsi="Verdana" w:eastAsia="Verdana"/>
                                <w:b/>
                                <w:bCs/>
                                <w:sz w:val="48"/>
                                <w:szCs w:val="48"/>
                              </w:rPr>
                            </w:pPr>
                            <w:r w:rsidRPr="009B00EE">
                              <w:rPr>
                                <w:rFonts w:ascii="Verdana" w:hAnsi="Verdana" w:eastAsia="Verdana"/>
                                <w:b/>
                                <w:bCs/>
                                <w:sz w:val="48"/>
                                <w:szCs w:val="48"/>
                              </w:rPr>
                              <w:t xml:space="preserve">ESTRATEGIA </w:t>
                            </w:r>
                            <w:r w:rsidRPr="009B00EE" w:rsidR="00E72E2F">
                              <w:rPr>
                                <w:rFonts w:ascii="Verdana" w:hAnsi="Verdana" w:eastAsia="Verdana"/>
                                <w:b/>
                                <w:bCs/>
                                <w:sz w:val="48"/>
                                <w:szCs w:val="48"/>
                              </w:rPr>
                              <w:t>PARA EL</w:t>
                            </w:r>
                            <w:r w:rsidRPr="009B00EE">
                              <w:rPr>
                                <w:rFonts w:ascii="Verdana" w:hAnsi="Verdana" w:eastAsia="Verdana"/>
                                <w:b/>
                                <w:bCs/>
                                <w:sz w:val="48"/>
                                <w:szCs w:val="48"/>
                              </w:rPr>
                              <w:t xml:space="preserve"> FORTALECIMIENTO DE LA ACCIÓN UNIFICADA</w:t>
                            </w:r>
                          </w:p>
                        </w:txbxContent>
                      </wps:txbx>
                      <wps:bodyPr wrap="square" lIns="91440" tIns="45720" rIns="91440" bIns="45720" anchor="t">
                        <a:spAutoFit/>
                      </wps:bodyPr>
                    </wps:wsp>
                  </a:graphicData>
                </a:graphic>
                <wp14:sizeRelH relativeFrom="margin">
                  <wp14:pctWidth>0</wp14:pctWidth>
                </wp14:sizeRelH>
                <wp14:sizeRelV relativeFrom="margin">
                  <wp14:pctHeight>20000</wp14:pctHeight>
                </wp14:sizeRelV>
              </wp:anchor>
            </w:drawing>
          </mc:Choice>
          <mc:Fallback>
            <w:pict w14:anchorId="5FD36B7B">
              <v:rect id="Cuadro de texto 2" style="position:absolute;margin-left:53.15pt;margin-top:13.55pt;width:410.25pt;height:144.2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spid="_x0000_s1026" stroked="f" w14:anchorId="3A189A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">
                <v:textbox style="mso-fit-shape-to-text:t">
                  <w:txbxContent>
                    <w:p w:rsidRPr="009B00EE" w:rsidP="001F75FC" w:rsidRDefault="009B00EE" w14:paraId="6E6B104C" w14:textId="28C19300">
                      <w:pPr>
                        <w:spacing w:line="276" w:lineRule="auto"/>
                        <w:jc w:val="center"/>
                        <w:rPr>
                          <w:rFonts w:ascii="Verdana" w:hAnsi="Verdana" w:eastAsia="Verdana"/>
                          <w:b/>
                          <w:bCs/>
                          <w:sz w:val="48"/>
                          <w:szCs w:val="48"/>
                        </w:rPr>
                      </w:pPr>
                      <w:r w:rsidRPr="009B00EE">
                        <w:rPr>
                          <w:rFonts w:ascii="Verdana" w:hAnsi="Verdana" w:eastAsia="Verdana"/>
                          <w:b/>
                          <w:bCs/>
                          <w:sz w:val="48"/>
                          <w:szCs w:val="48"/>
                        </w:rPr>
                        <w:t xml:space="preserve">ESTRATEGIA </w:t>
                      </w:r>
                      <w:r w:rsidRPr="009B00EE" w:rsidR="00E72E2F">
                        <w:rPr>
                          <w:rFonts w:ascii="Verdana" w:hAnsi="Verdana" w:eastAsia="Verdana"/>
                          <w:b/>
                          <w:bCs/>
                          <w:sz w:val="48"/>
                          <w:szCs w:val="48"/>
                        </w:rPr>
                        <w:t>PARA EL</w:t>
                      </w:r>
                      <w:r w:rsidRPr="009B00EE">
                        <w:rPr>
                          <w:rFonts w:ascii="Verdana" w:hAnsi="Verdana" w:eastAsia="Verdana"/>
                          <w:b/>
                          <w:bCs/>
                          <w:sz w:val="48"/>
                          <w:szCs w:val="48"/>
                        </w:rPr>
                        <w:t xml:space="preserve"> FORTALECIMIENTO DE LA ACCIÓN UNIFICADA</w:t>
                      </w:r>
                    </w:p>
                  </w:txbxContent>
                </v:textbox>
                <w10:wrap type="square" anchorx="margin"/>
              </v:rect>
            </w:pict>
          </mc:Fallback>
        </mc:AlternateContent>
      </w:r>
    </w:p>
    <w:p w:rsidR="00896874" w:rsidP="00896874" w:rsidRDefault="00896874" w14:paraId="5BCBBE6B" w14:textId="78BC1022">
      <w:pPr>
        <w:spacing w:after="0" w:line="240" w:lineRule="auto"/>
      </w:pPr>
    </w:p>
    <w:p w:rsidRPr="00B51B6A" w:rsidR="00896874" w:rsidP="00896874" w:rsidRDefault="00896874" w14:paraId="7E8FFE5D" w14:textId="68EA1E33">
      <w:pPr>
        <w:spacing w:after="0" w:line="240" w:lineRule="auto"/>
        <w:rPr>
          <w:rFonts w:ascii="Arial" w:hAnsi="Arial" w:cs="Arial"/>
          <w:sz w:val="20"/>
        </w:rPr>
      </w:pPr>
    </w:p>
    <w:p w:rsidRPr="00B51B6A" w:rsidR="00896874" w:rsidP="00896874" w:rsidRDefault="00896874" w14:paraId="21ED6963" w14:textId="0626A2D7">
      <w:pPr>
        <w:spacing w:after="0" w:line="240" w:lineRule="auto"/>
        <w:rPr>
          <w:rFonts w:ascii="Arial" w:hAnsi="Arial" w:cs="Arial"/>
          <w:sz w:val="20"/>
        </w:rPr>
      </w:pPr>
    </w:p>
    <w:p w:rsidRPr="00B51B6A" w:rsidR="00896874" w:rsidP="00896874" w:rsidRDefault="00896874" w14:paraId="4EF8CD56" w14:textId="675CA1C4">
      <w:pPr>
        <w:spacing w:after="0" w:line="240" w:lineRule="auto"/>
        <w:rPr>
          <w:rFonts w:ascii="Arial" w:hAnsi="Arial" w:cs="Arial"/>
          <w:sz w:val="20"/>
        </w:rPr>
      </w:pPr>
    </w:p>
    <w:p w:rsidRPr="00B51B6A" w:rsidR="00896874" w:rsidP="00896874" w:rsidRDefault="00896874" w14:paraId="6CB02CB1" w14:textId="0EDF73FB">
      <w:pPr>
        <w:spacing w:after="0" w:line="240" w:lineRule="auto"/>
        <w:rPr>
          <w:rFonts w:ascii="Arial" w:hAnsi="Arial" w:cs="Arial"/>
          <w:sz w:val="20"/>
        </w:rPr>
      </w:pPr>
    </w:p>
    <w:p w:rsidRPr="00B51B6A" w:rsidR="00896874" w:rsidP="00896874" w:rsidRDefault="00896874" w14:paraId="0CEA11C2" w14:textId="05FB643C">
      <w:pPr>
        <w:spacing w:after="0" w:line="240" w:lineRule="auto"/>
        <w:rPr>
          <w:rFonts w:ascii="Arial" w:hAnsi="Arial" w:cs="Arial"/>
          <w:sz w:val="20"/>
        </w:rPr>
      </w:pPr>
    </w:p>
    <w:p w:rsidRPr="00B51B6A" w:rsidR="00896874" w:rsidP="00896874" w:rsidRDefault="00896874" w14:paraId="4DE1ECF5" w14:textId="3A75E348">
      <w:pPr>
        <w:spacing w:after="0" w:line="240" w:lineRule="auto"/>
        <w:rPr>
          <w:rFonts w:ascii="Arial" w:hAnsi="Arial" w:cs="Arial"/>
          <w:sz w:val="20"/>
        </w:rPr>
      </w:pPr>
    </w:p>
    <w:p w:rsidRPr="00B51B6A" w:rsidR="00896874" w:rsidP="00896874" w:rsidRDefault="00896874" w14:paraId="6032095A" w14:textId="2082B77D">
      <w:pPr>
        <w:spacing w:after="0" w:line="240" w:lineRule="auto"/>
        <w:rPr>
          <w:rFonts w:ascii="Arial" w:hAnsi="Arial" w:cs="Arial"/>
          <w:sz w:val="20"/>
        </w:rPr>
      </w:pPr>
    </w:p>
    <w:p w:rsidRPr="00B51B6A" w:rsidR="00896874" w:rsidP="00896874" w:rsidRDefault="00896874" w14:paraId="0BEEA23D" w14:textId="0242636D">
      <w:pPr>
        <w:spacing w:after="0" w:line="240" w:lineRule="auto"/>
        <w:rPr>
          <w:rFonts w:ascii="Arial" w:hAnsi="Arial" w:cs="Arial"/>
          <w:sz w:val="20"/>
        </w:rPr>
      </w:pPr>
    </w:p>
    <w:p w:rsidRPr="00B51B6A" w:rsidR="00896874" w:rsidP="00896874" w:rsidRDefault="00896874" w14:paraId="190416C1" w14:textId="77777777">
      <w:pPr>
        <w:spacing w:after="0" w:line="240" w:lineRule="auto"/>
        <w:rPr>
          <w:rFonts w:ascii="Arial" w:hAnsi="Arial" w:cs="Arial"/>
          <w:sz w:val="20"/>
        </w:rPr>
      </w:pPr>
    </w:p>
    <w:p w:rsidRPr="00B51B6A" w:rsidR="00896874" w:rsidP="00896874" w:rsidRDefault="00896874" w14:paraId="3960BAC1" w14:textId="52B7E435">
      <w:pPr>
        <w:spacing w:after="0" w:line="240" w:lineRule="auto"/>
        <w:rPr>
          <w:rFonts w:ascii="Arial" w:hAnsi="Arial" w:cs="Arial"/>
          <w:sz w:val="20"/>
        </w:rPr>
      </w:pPr>
    </w:p>
    <w:p w:rsidRPr="00B51B6A" w:rsidR="00896874" w:rsidP="00896874" w:rsidRDefault="00896874" w14:paraId="651A28C4" w14:textId="43BB44BC">
      <w:pPr>
        <w:spacing w:after="0" w:line="240" w:lineRule="auto"/>
        <w:rPr>
          <w:rFonts w:ascii="Arial" w:hAnsi="Arial" w:cs="Arial"/>
          <w:sz w:val="20"/>
        </w:rPr>
      </w:pPr>
    </w:p>
    <w:p w:rsidRPr="00B51B6A" w:rsidR="00896874" w:rsidP="00896874" w:rsidRDefault="00896874" w14:paraId="47654F3C" w14:textId="0C6E0A0F">
      <w:pPr>
        <w:spacing w:after="0" w:line="240" w:lineRule="auto"/>
        <w:rPr>
          <w:rFonts w:ascii="Arial" w:hAnsi="Arial" w:cs="Arial"/>
          <w:sz w:val="20"/>
        </w:rPr>
      </w:pPr>
    </w:p>
    <w:p w:rsidRPr="00B51B6A" w:rsidR="00896874" w:rsidP="00896874" w:rsidRDefault="00896874" w14:paraId="7D99C154" w14:textId="6B267907">
      <w:pPr>
        <w:spacing w:after="0" w:line="240" w:lineRule="auto"/>
        <w:rPr>
          <w:rFonts w:ascii="Arial" w:hAnsi="Arial" w:cs="Arial"/>
          <w:sz w:val="20"/>
        </w:rPr>
      </w:pPr>
    </w:p>
    <w:p w:rsidRPr="00B51B6A" w:rsidR="00896874" w:rsidP="00896874" w:rsidRDefault="00896874" w14:paraId="5EA5BA55" w14:textId="77777777">
      <w:pPr>
        <w:spacing w:after="0" w:line="240" w:lineRule="auto"/>
        <w:rPr>
          <w:rFonts w:ascii="Arial" w:hAnsi="Arial" w:cs="Arial"/>
          <w:sz w:val="20"/>
        </w:rPr>
      </w:pPr>
    </w:p>
    <w:p w:rsidRPr="00B51B6A" w:rsidR="00896874" w:rsidP="00896874" w:rsidRDefault="00896874" w14:paraId="328D30F8" w14:textId="650C7767">
      <w:pPr>
        <w:spacing w:after="0" w:line="240" w:lineRule="auto"/>
        <w:rPr>
          <w:rFonts w:ascii="Arial" w:hAnsi="Arial" w:cs="Arial"/>
          <w:sz w:val="20"/>
        </w:rPr>
      </w:pPr>
      <w:r w:rsidRPr="00B51B6A">
        <w:rPr>
          <w:rFonts w:ascii="Arial" w:hAnsi="Arial" w:cs="Arial"/>
          <w:noProof/>
          <w:sz w:val="44"/>
          <w:szCs w:val="48"/>
          <w:lang w:eastAsia="es-CO"/>
        </w:rPr>
        <mc:AlternateContent>
          <mc:Choice Requires="wps">
            <w:drawing>
              <wp:anchor distT="45720" distB="45720" distL="114300" distR="114300" simplePos="0" relativeHeight="251663360" behindDoc="0" locked="0" layoutInCell="1" allowOverlap="1" wp14:anchorId="4539BA57" wp14:editId="7CD752A0">
                <wp:simplePos x="0" y="0"/>
                <wp:positionH relativeFrom="margin">
                  <wp:align>center</wp:align>
                </wp:positionH>
                <wp:positionV relativeFrom="paragraph">
                  <wp:posOffset>108140</wp:posOffset>
                </wp:positionV>
                <wp:extent cx="1377950" cy="1404620"/>
                <wp:effectExtent l="0" t="0" r="0" b="6985"/>
                <wp:wrapSquare wrapText="bothSides"/>
                <wp:docPr id="1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7950" cy="1404620"/>
                        </a:xfrm>
                        <a:prstGeom prst="rect">
                          <a:avLst/>
                        </a:prstGeom>
                        <a:solidFill>
                          <a:srgbClr val="FFFFFF"/>
                        </a:solidFill>
                        <a:ln w="9525">
                          <a:noFill/>
                          <a:miter lim="800000"/>
                          <a:headEnd/>
                          <a:tailEnd/>
                        </a:ln>
                      </wps:spPr>
                      <wps:txbx>
                        <w:txbxContent>
                          <w:p w:rsidRPr="00C3581B" w:rsidR="00896874" w:rsidP="00896874" w:rsidRDefault="0010784D" w14:paraId="3BF8BCC1" w14:textId="747262AC">
                            <w:pPr>
                              <w:spacing w:after="0" w:line="240" w:lineRule="auto"/>
                              <w:jc w:val="center"/>
                              <w:rPr>
                                <w:rFonts w:ascii="Verdana" w:hAnsi="Verdana" w:cs="Arial"/>
                                <w:b/>
                                <w:sz w:val="48"/>
                                <w:szCs w:val="48"/>
                                <w:lang w:val="es-ES"/>
                              </w:rPr>
                            </w:pPr>
                            <w:r>
                              <w:rPr>
                                <w:rFonts w:ascii="Verdana" w:hAnsi="Verdana" w:cs="Arial"/>
                                <w:b/>
                                <w:sz w:val="48"/>
                                <w:szCs w:val="48"/>
                                <w:lang w:val="es-ES"/>
                              </w:rPr>
                              <w:t>2026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581B1D55">
              <v:shapetype id="_x0000_t202" coordsize="21600,21600" o:spt="202" path="m,l,21600r21600,l21600,xe" w14:anchorId="4539BA57">
                <v:stroke joinstyle="miter"/>
                <v:path gradientshapeok="t" o:connecttype="rect"/>
              </v:shapetype>
              <v:shape id="_x0000_s1027" style="position:absolute;margin-left:0;margin-top:8.5pt;width:108.5pt;height:110.6pt;z-index:25166336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">
                <v:textbox style="mso-fit-shape-to-text:t">
                  <w:txbxContent>
                    <w:p w:rsidRPr="00C3581B" w:rsidR="00896874" w:rsidP="00896874" w:rsidRDefault="0010784D" w14:paraId="4B169B85" w14:textId="747262AC">
                      <w:pPr>
                        <w:spacing w:after="0" w:line="240" w:lineRule="auto"/>
                        <w:jc w:val="center"/>
                        <w:rPr>
                          <w:rFonts w:ascii="Verdana" w:hAnsi="Verdana" w:cs="Arial"/>
                          <w:b/>
                          <w:sz w:val="48"/>
                          <w:szCs w:val="48"/>
                          <w:lang w:val="es-ES"/>
                        </w:rPr>
                      </w:pPr>
                      <w:r>
                        <w:rPr>
                          <w:rFonts w:ascii="Verdana" w:hAnsi="Verdana" w:cs="Arial"/>
                          <w:b/>
                          <w:sz w:val="48"/>
                          <w:szCs w:val="48"/>
                          <w:lang w:val="es-ES"/>
                        </w:rPr>
                        <w:t>2026</w:t>
                      </w:r>
                    </w:p>
                  </w:txbxContent>
                </v:textbox>
                <w10:wrap type="square" anchorx="margin"/>
              </v:shape>
            </w:pict>
          </mc:Fallback>
        </mc:AlternateContent>
      </w:r>
    </w:p>
    <w:p w:rsidRPr="00B51B6A" w:rsidR="00896874" w:rsidP="00896874" w:rsidRDefault="00896874" w14:paraId="26B68263" w14:textId="711245CB">
      <w:pPr>
        <w:spacing w:after="0" w:line="240" w:lineRule="auto"/>
        <w:rPr>
          <w:rFonts w:ascii="Arial" w:hAnsi="Arial" w:cs="Arial"/>
          <w:sz w:val="20"/>
        </w:rPr>
      </w:pPr>
    </w:p>
    <w:p w:rsidRPr="00B51B6A" w:rsidR="00896874" w:rsidP="00896874" w:rsidRDefault="00896874" w14:paraId="2C33524B" w14:textId="619064A1">
      <w:pPr>
        <w:spacing w:after="0" w:line="240" w:lineRule="auto"/>
        <w:rPr>
          <w:rFonts w:ascii="Arial" w:hAnsi="Arial" w:cs="Arial"/>
          <w:sz w:val="20"/>
        </w:rPr>
      </w:pPr>
    </w:p>
    <w:p w:rsidRPr="00B51B6A" w:rsidR="00896874" w:rsidP="00896874" w:rsidRDefault="00896874" w14:paraId="490D7D53" w14:textId="7EC20D22">
      <w:pPr>
        <w:spacing w:after="0" w:line="240" w:lineRule="auto"/>
        <w:rPr>
          <w:rFonts w:ascii="Arial" w:hAnsi="Arial" w:cs="Arial"/>
          <w:sz w:val="20"/>
        </w:rPr>
      </w:pPr>
    </w:p>
    <w:p w:rsidRPr="00B51B6A" w:rsidR="00896874" w:rsidP="00896874" w:rsidRDefault="00896874" w14:paraId="46D0DAB0" w14:textId="77777777">
      <w:pPr>
        <w:spacing w:after="0" w:line="240" w:lineRule="auto"/>
        <w:rPr>
          <w:rFonts w:ascii="Arial" w:hAnsi="Arial" w:cs="Arial"/>
          <w:sz w:val="20"/>
        </w:rPr>
      </w:pPr>
    </w:p>
    <w:p w:rsidRPr="00B51B6A" w:rsidR="00896874" w:rsidP="00896874" w:rsidRDefault="00896874" w14:paraId="3D267372" w14:textId="5930B9E0">
      <w:pPr>
        <w:spacing w:after="0" w:line="240" w:lineRule="auto"/>
        <w:rPr>
          <w:rFonts w:ascii="Arial" w:hAnsi="Arial" w:cs="Arial"/>
          <w:sz w:val="20"/>
        </w:rPr>
      </w:pPr>
    </w:p>
    <w:p w:rsidRPr="00B51B6A" w:rsidR="00896874" w:rsidP="00896874" w:rsidRDefault="00896874" w14:paraId="1A1766D2" w14:textId="2376E6BF">
      <w:pPr>
        <w:spacing w:after="0" w:line="240" w:lineRule="auto"/>
        <w:rPr>
          <w:rFonts w:ascii="Arial" w:hAnsi="Arial" w:cs="Arial"/>
          <w:sz w:val="20"/>
        </w:rPr>
      </w:pPr>
    </w:p>
    <w:p w:rsidRPr="00B51B6A" w:rsidR="00896874" w:rsidP="00896874" w:rsidRDefault="00896874" w14:paraId="68D13D01" w14:textId="77777777">
      <w:pPr>
        <w:spacing w:after="0" w:line="240" w:lineRule="auto"/>
        <w:rPr>
          <w:rFonts w:ascii="Arial" w:hAnsi="Arial" w:cs="Arial"/>
          <w:sz w:val="20"/>
        </w:rPr>
      </w:pPr>
    </w:p>
    <w:p w:rsidRPr="00B51B6A" w:rsidR="00896874" w:rsidP="00896874" w:rsidRDefault="00896874" w14:paraId="2C1E7C81" w14:textId="77777777">
      <w:pPr>
        <w:spacing w:after="0" w:line="240" w:lineRule="auto"/>
        <w:rPr>
          <w:rFonts w:ascii="Arial" w:hAnsi="Arial" w:cs="Arial"/>
          <w:sz w:val="20"/>
        </w:rPr>
      </w:pPr>
    </w:p>
    <w:p w:rsidRPr="00B51B6A" w:rsidR="00896874" w:rsidP="00896874" w:rsidRDefault="00896874" w14:paraId="63FFF5E4" w14:textId="77777777">
      <w:pPr>
        <w:spacing w:after="0" w:line="240" w:lineRule="auto"/>
        <w:rPr>
          <w:rFonts w:ascii="Arial" w:hAnsi="Arial" w:cs="Arial"/>
          <w:sz w:val="20"/>
        </w:rPr>
      </w:pPr>
    </w:p>
    <w:p w:rsidRPr="00B51B6A" w:rsidR="00896874" w:rsidP="00896874" w:rsidRDefault="00896874" w14:paraId="4031DA2F" w14:textId="69A6559E">
      <w:pPr>
        <w:spacing w:after="0" w:line="240" w:lineRule="auto"/>
        <w:rPr>
          <w:rFonts w:ascii="Arial" w:hAnsi="Arial" w:cs="Arial"/>
          <w:sz w:val="20"/>
        </w:rPr>
      </w:pPr>
    </w:p>
    <w:p w:rsidRPr="00B51B6A" w:rsidR="00896874" w:rsidP="00896874" w:rsidRDefault="00896874" w14:paraId="41D34F9C" w14:textId="77777777">
      <w:pPr>
        <w:spacing w:after="0" w:line="240" w:lineRule="auto"/>
        <w:rPr>
          <w:rFonts w:ascii="Arial" w:hAnsi="Arial" w:cs="Arial"/>
          <w:sz w:val="20"/>
        </w:rPr>
      </w:pPr>
    </w:p>
    <w:p w:rsidRPr="00B51B6A" w:rsidR="00896874" w:rsidP="00896874" w:rsidRDefault="00896874" w14:paraId="7807D8EF" w14:textId="77777777">
      <w:pPr>
        <w:spacing w:after="0" w:line="240" w:lineRule="auto"/>
        <w:rPr>
          <w:rFonts w:ascii="Arial" w:hAnsi="Arial" w:cs="Arial"/>
          <w:sz w:val="20"/>
        </w:rPr>
      </w:pPr>
    </w:p>
    <w:p w:rsidRPr="00B51B6A" w:rsidR="00896874" w:rsidP="00896874" w:rsidRDefault="00896874" w14:paraId="68A7835C" w14:textId="3C0190CD">
      <w:pPr>
        <w:spacing w:after="0" w:line="240" w:lineRule="auto"/>
        <w:rPr>
          <w:rFonts w:ascii="Arial" w:hAnsi="Arial" w:cs="Arial"/>
          <w:sz w:val="20"/>
        </w:rPr>
      </w:pPr>
    </w:p>
    <w:p w:rsidRPr="00B51B6A" w:rsidR="00896874" w:rsidP="00896874" w:rsidRDefault="00896874" w14:paraId="00DBD858" w14:textId="77777777">
      <w:pPr>
        <w:spacing w:after="0" w:line="240" w:lineRule="auto"/>
        <w:rPr>
          <w:rFonts w:ascii="Arial" w:hAnsi="Arial" w:cs="Arial"/>
          <w:sz w:val="20"/>
        </w:rPr>
      </w:pPr>
    </w:p>
    <w:p w:rsidRPr="00B51B6A" w:rsidR="00896874" w:rsidP="00896874" w:rsidRDefault="00896874" w14:paraId="70A79AED" w14:textId="470640B2">
      <w:pPr>
        <w:spacing w:after="0" w:line="240" w:lineRule="auto"/>
        <w:rPr>
          <w:rFonts w:ascii="Arial" w:hAnsi="Arial" w:cs="Arial"/>
          <w:sz w:val="20"/>
        </w:rPr>
      </w:pPr>
    </w:p>
    <w:p w:rsidRPr="00B51B6A" w:rsidR="00896874" w:rsidP="00896874" w:rsidRDefault="00896874" w14:paraId="440C1BAB" w14:textId="77777777">
      <w:pPr>
        <w:spacing w:after="0" w:line="240" w:lineRule="auto"/>
        <w:rPr>
          <w:rFonts w:ascii="Arial" w:hAnsi="Arial" w:cs="Arial"/>
          <w:sz w:val="20"/>
        </w:rPr>
      </w:pPr>
    </w:p>
    <w:p w:rsidRPr="00B51B6A" w:rsidR="00896874" w:rsidP="00896874" w:rsidRDefault="00896874" w14:paraId="315DEDDC" w14:textId="3919E4B5">
      <w:pPr>
        <w:spacing w:after="0" w:line="240" w:lineRule="auto"/>
        <w:rPr>
          <w:rFonts w:ascii="Arial" w:hAnsi="Arial" w:cs="Arial"/>
          <w:sz w:val="20"/>
        </w:rPr>
      </w:pPr>
    </w:p>
    <w:p w:rsidRPr="00C3581B" w:rsidR="006541AE" w:rsidP="00896874" w:rsidRDefault="00896874" w14:paraId="093D4E49" w14:textId="4626B91F">
      <w:pPr>
        <w:jc w:val="center"/>
        <w:rPr>
          <w:rFonts w:ascii="Verdana" w:hAnsi="Verdana" w:cs="Arial"/>
          <w:b/>
          <w:sz w:val="44"/>
          <w:szCs w:val="48"/>
        </w:rPr>
      </w:pPr>
      <w:r w:rsidRPr="00C3581B">
        <w:rPr>
          <w:rFonts w:ascii="Verdana" w:hAnsi="Verdana" w:cs="Arial"/>
          <w:b/>
          <w:sz w:val="44"/>
          <w:szCs w:val="48"/>
        </w:rPr>
        <w:t>VICEMINISTERIO</w:t>
      </w:r>
      <w:r w:rsidR="0010784D">
        <w:rPr>
          <w:rFonts w:ascii="Verdana" w:hAnsi="Verdana" w:cs="Arial"/>
          <w:b/>
          <w:sz w:val="44"/>
          <w:szCs w:val="48"/>
        </w:rPr>
        <w:t xml:space="preserve"> PARA LAS POLÍTICAS DE SEGURIDAD Y DEFENSA</w:t>
      </w:r>
    </w:p>
    <w:p w:rsidRPr="00C3581B" w:rsidR="00896874" w:rsidP="00896874" w:rsidRDefault="00896874" w14:paraId="3BFD00E8" w14:textId="2DEFF11D">
      <w:pPr>
        <w:jc w:val="center"/>
        <w:rPr>
          <w:rFonts w:ascii="Verdana" w:hAnsi="Verdana" w:cs="Arial"/>
          <w:sz w:val="44"/>
          <w:szCs w:val="48"/>
        </w:rPr>
      </w:pPr>
      <w:r w:rsidRPr="00C3581B">
        <w:rPr>
          <w:rFonts w:ascii="Verdana" w:hAnsi="Verdana" w:cs="Arial"/>
          <w:sz w:val="44"/>
          <w:szCs w:val="48"/>
        </w:rPr>
        <w:t>DIRECCIÓN</w:t>
      </w:r>
      <w:r w:rsidR="0010784D">
        <w:rPr>
          <w:rFonts w:ascii="Verdana" w:hAnsi="Verdana" w:cs="Arial"/>
          <w:sz w:val="44"/>
          <w:szCs w:val="48"/>
        </w:rPr>
        <w:t xml:space="preserve"> DE SEGURIDAD PÚBLICA</w:t>
      </w:r>
    </w:p>
    <w:p w:rsidRPr="00C3581B" w:rsidR="00896874" w:rsidP="0010784D" w:rsidRDefault="00896874" w14:paraId="4E3B9134" w14:textId="4D96E55F">
      <w:pPr>
        <w:tabs>
          <w:tab w:val="center" w:pos="4961"/>
          <w:tab w:val="right" w:pos="9923"/>
        </w:tabs>
        <w:jc w:val="center"/>
        <w:rPr>
          <w:rFonts w:ascii="Verdana" w:hAnsi="Verdana" w:cs="Arial"/>
          <w:sz w:val="44"/>
          <w:szCs w:val="48"/>
        </w:rPr>
      </w:pPr>
      <w:r w:rsidRPr="00C3581B">
        <w:rPr>
          <w:rFonts w:ascii="Verdana" w:hAnsi="Verdana" w:cs="Arial"/>
          <w:sz w:val="44"/>
          <w:szCs w:val="48"/>
        </w:rPr>
        <w:t>GRUPO</w:t>
      </w:r>
      <w:r w:rsidR="0010784D">
        <w:rPr>
          <w:rFonts w:ascii="Verdana" w:hAnsi="Verdana" w:cs="Arial"/>
          <w:sz w:val="44"/>
          <w:szCs w:val="48"/>
        </w:rPr>
        <w:t xml:space="preserve"> ACCIÓN UNIFICADA Y APOYO AL DESARROLLO</w:t>
      </w:r>
    </w:p>
    <w:p w:rsidRPr="00C3581B" w:rsidR="00173A29" w:rsidP="3700E3B2" w:rsidRDefault="00173A29" w14:paraId="3C271886" w14:textId="77F7AC39">
      <w:pPr>
        <w:spacing w:after="0" w:line="240" w:lineRule="auto"/>
        <w:rPr>
          <w:rFonts w:ascii="Verdana" w:hAnsi="Verdana" w:cs="Arial"/>
          <w:b w:val="1"/>
          <w:bCs w:val="1"/>
        </w:rPr>
      </w:pPr>
      <w:r w:rsidRPr="38FBEAFD" w:rsidR="38FBEAFD">
        <w:rPr>
          <w:rFonts w:ascii="Verdana" w:hAnsi="Verdana" w:cs="Arial"/>
          <w:b w:val="1"/>
          <w:bCs w:val="1"/>
        </w:rPr>
        <w:t>FECHA DE EMISIÓN:</w:t>
      </w:r>
      <w:r w:rsidRPr="38FBEAFD" w:rsidR="38FBEAFD">
        <w:rPr>
          <w:rFonts w:ascii="Verdana" w:hAnsi="Verdana" w:cs="Arial"/>
          <w:b w:val="1"/>
          <w:bCs w:val="1"/>
        </w:rPr>
        <w:t xml:space="preserve"> </w:t>
      </w:r>
      <w:r w:rsidRPr="38FBEAFD" w:rsidR="38FBEAFD">
        <w:rPr>
          <w:rFonts w:ascii="Verdana" w:hAnsi="Verdana" w:cs="Arial"/>
          <w:b w:val="1"/>
          <w:bCs w:val="1"/>
        </w:rPr>
        <w:t>04</w:t>
      </w:r>
      <w:r w:rsidRPr="38FBEAFD" w:rsidR="38FBEAFD">
        <w:rPr>
          <w:rFonts w:ascii="Verdana" w:hAnsi="Verdana" w:cs="Arial"/>
          <w:b w:val="1"/>
          <w:bCs w:val="1"/>
        </w:rPr>
        <w:t xml:space="preserve"> DE </w:t>
      </w:r>
      <w:r w:rsidRPr="38FBEAFD" w:rsidR="38FBEAFD">
        <w:rPr>
          <w:rFonts w:ascii="Verdana" w:hAnsi="Verdana" w:cs="Arial"/>
          <w:b w:val="1"/>
          <w:bCs w:val="1"/>
        </w:rPr>
        <w:t>JUNI</w:t>
      </w:r>
      <w:commentRangeStart w:id="184795645"/>
      <w:r w:rsidRPr="38FBEAFD" w:rsidR="38FBEAFD">
        <w:rPr>
          <w:rFonts w:ascii="Verdana" w:hAnsi="Verdana" w:cs="Arial"/>
          <w:b w:val="1"/>
          <w:bCs w:val="1"/>
        </w:rPr>
        <w:t xml:space="preserve">O </w:t>
      </w:r>
      <w:r w:rsidRPr="38FBEAFD" w:rsidR="38FBEAFD">
        <w:rPr>
          <w:rFonts w:ascii="Verdana" w:hAnsi="Verdana" w:cs="Arial"/>
          <w:b w:val="1"/>
          <w:bCs w:val="1"/>
        </w:rPr>
        <w:t>DE 2026</w:t>
      </w:r>
      <w:commentRangeEnd w:id="184795645"/>
      <w:r>
        <w:rPr>
          <w:rStyle w:val="CommentReference"/>
        </w:rPr>
        <w:commentReference w:id="184795645"/>
      </w:r>
    </w:p>
    <w:p w:rsidRPr="00C3581B" w:rsidR="00173A29" w:rsidP="00173A29" w:rsidRDefault="00173A29" w14:paraId="42E49B48" w14:textId="77777777">
      <w:pPr>
        <w:spacing w:after="0" w:line="240" w:lineRule="auto"/>
        <w:rPr>
          <w:rFonts w:ascii="Verdana" w:hAnsi="Verdana" w:cs="Arial"/>
          <w:b/>
        </w:rPr>
      </w:pPr>
    </w:p>
    <w:p w:rsidRPr="00C3581B" w:rsidR="00173A29" w:rsidP="00173A29" w:rsidRDefault="00173A29" w14:paraId="5725E163" w14:textId="77777777">
      <w:pPr>
        <w:spacing w:after="0" w:line="240" w:lineRule="auto"/>
        <w:rPr>
          <w:rFonts w:ascii="Verdana" w:hAnsi="Verdana" w:cs="Arial"/>
          <w:b/>
        </w:rPr>
      </w:pPr>
    </w:p>
    <w:p w:rsidR="002C08E1" w:rsidP="002C08E1" w:rsidRDefault="00CD6E68" w14:paraId="246C2A09" w14:textId="56A8CEFA">
      <w:pPr>
        <w:spacing w:after="0" w:line="240" w:lineRule="auto"/>
        <w:jc w:val="both"/>
        <w:rPr>
          <w:rFonts w:ascii="Verdana" w:hAnsi="Verdana" w:cs="Arial"/>
          <w:b/>
        </w:rPr>
      </w:pPr>
      <w:r>
        <w:rPr>
          <w:rFonts w:ascii="Verdana" w:hAnsi="Verdana" w:cs="Arial"/>
          <w:b/>
        </w:rPr>
        <w:t>PROBLEMA</w:t>
      </w:r>
      <w:r w:rsidR="002C08E1">
        <w:rPr>
          <w:rFonts w:ascii="Verdana" w:hAnsi="Verdana" w:cs="Arial"/>
          <w:b/>
        </w:rPr>
        <w:t>:</w:t>
      </w:r>
    </w:p>
    <w:p w:rsidRPr="002C08E1" w:rsidR="00173A29" w:rsidP="002C08E1" w:rsidRDefault="00CD6E68" w14:paraId="634470B3" w14:textId="7D9BB46B">
      <w:pPr>
        <w:spacing w:after="0" w:line="240" w:lineRule="auto"/>
        <w:jc w:val="both"/>
        <w:rPr>
          <w:rFonts w:ascii="Verdana" w:hAnsi="Verdana" w:cs="Arial"/>
          <w:bCs/>
        </w:rPr>
      </w:pPr>
      <w:r w:rsidRPr="00CD6E68">
        <w:rPr>
          <w:rFonts w:ascii="Verdana" w:hAnsi="Verdana" w:cs="Arial"/>
          <w:bCs/>
        </w:rPr>
        <w:t>Debilidad en la articulación estratégica de la Acción Unificada que limita la generación de resultados territoriales integrales, medibles y orientados</w:t>
      </w:r>
      <w:r w:rsidR="00570D90">
        <w:rPr>
          <w:rFonts w:ascii="Verdana" w:hAnsi="Verdana" w:cs="Arial"/>
          <w:bCs/>
        </w:rPr>
        <w:t xml:space="preserve"> </w:t>
      </w:r>
      <w:r w:rsidRPr="00CD6E68">
        <w:rPr>
          <w:rFonts w:ascii="Verdana" w:hAnsi="Verdana" w:cs="Arial"/>
          <w:bCs/>
        </w:rPr>
        <w:t>al control institucional del territorio</w:t>
      </w:r>
      <w:r w:rsidRPr="002C08E1" w:rsidR="002C08E1">
        <w:rPr>
          <w:rFonts w:ascii="Verdana" w:hAnsi="Verdana" w:cs="Arial"/>
          <w:bCs/>
        </w:rPr>
        <w:t>.</w:t>
      </w:r>
    </w:p>
    <w:p w:rsidRPr="00C3581B" w:rsidR="00173A29" w:rsidP="00173A29" w:rsidRDefault="00173A29" w14:paraId="3CCE962B" w14:textId="77777777">
      <w:pPr>
        <w:spacing w:after="0" w:line="240" w:lineRule="auto"/>
        <w:rPr>
          <w:rFonts w:ascii="Verdana" w:hAnsi="Verdana" w:cs="Arial"/>
          <w:b/>
        </w:rPr>
      </w:pPr>
    </w:p>
    <w:p w:rsidRPr="00C3581B" w:rsidR="00173A29" w:rsidP="00173A29" w:rsidRDefault="00570D90" w14:paraId="5C63C410" w14:textId="51E6AE35">
      <w:pPr>
        <w:spacing w:after="0" w:line="240" w:lineRule="auto"/>
        <w:rPr>
          <w:rFonts w:ascii="Verdana" w:hAnsi="Verdana" w:cs="Arial"/>
          <w:b/>
        </w:rPr>
      </w:pPr>
      <w:r>
        <w:rPr>
          <w:rFonts w:ascii="Verdana" w:hAnsi="Verdana" w:cs="Arial"/>
          <w:b/>
        </w:rPr>
        <w:t xml:space="preserve">PRIMERA </w:t>
      </w:r>
      <w:r w:rsidR="00CD6E68">
        <w:rPr>
          <w:rFonts w:ascii="Verdana" w:hAnsi="Verdana" w:cs="Arial"/>
          <w:b/>
        </w:rPr>
        <w:t>CAUSA</w:t>
      </w:r>
      <w:r>
        <w:rPr>
          <w:rFonts w:ascii="Verdana" w:hAnsi="Verdana" w:cs="Arial"/>
          <w:b/>
        </w:rPr>
        <w:t>:</w:t>
      </w:r>
      <w:r w:rsidR="00241AC5">
        <w:rPr>
          <w:rFonts w:ascii="Verdana" w:hAnsi="Verdana" w:cs="Arial"/>
          <w:b/>
        </w:rPr>
        <w:t xml:space="preserve"> </w:t>
      </w:r>
      <w:r w:rsidRPr="00241AC5" w:rsidR="00241AC5">
        <w:rPr>
          <w:rFonts w:ascii="Verdana" w:hAnsi="Verdana" w:cs="Arial"/>
          <w:color w:val="808080" w:themeColor="background1" w:themeShade="80"/>
        </w:rPr>
        <w:t>(responsables Dra. Francy y Dr. Juan Carlos)</w:t>
      </w:r>
    </w:p>
    <w:p w:rsidRPr="00570D90" w:rsidR="00570D90" w:rsidP="00570D90" w:rsidRDefault="00570D90" w14:paraId="786CC852" w14:textId="43D57921">
      <w:pPr>
        <w:spacing w:after="0" w:line="240" w:lineRule="auto"/>
        <w:jc w:val="both"/>
        <w:rPr>
          <w:rFonts w:ascii="Verdana" w:hAnsi="Verdana" w:cs="Arial"/>
        </w:rPr>
      </w:pPr>
      <w:r w:rsidRPr="00570D90">
        <w:rPr>
          <w:rFonts w:ascii="Verdana" w:hAnsi="Verdana" w:cs="Arial"/>
          <w:lang w:val="es-MX"/>
        </w:rPr>
        <w:t>Intervenciones institucionales con limitada capacidad de análisis frente a la reconfiguración territorial generada por dinámicas de inseguridad y conflicto</w:t>
      </w:r>
      <w:r>
        <w:rPr>
          <w:rFonts w:ascii="Verdana" w:hAnsi="Verdana" w:cs="Arial"/>
          <w:lang w:val="es-MX"/>
        </w:rPr>
        <w:t>.</w:t>
      </w:r>
    </w:p>
    <w:p w:rsidR="00570D90" w:rsidP="3700E3B2" w:rsidRDefault="00570D90" w14:paraId="24A5D1C0" w14:textId="3DA582C8">
      <w:pPr>
        <w:spacing w:after="0" w:line="240" w:lineRule="auto"/>
        <w:jc w:val="both"/>
        <w:rPr>
          <w:rFonts w:ascii="Verdana" w:hAnsi="Verdana" w:cs="Arial"/>
        </w:rPr>
      </w:pPr>
    </w:p>
    <w:p w:rsidR="0094668B" w:rsidP="3700E3B2" w:rsidRDefault="0094668B" w14:paraId="11970F45" w14:textId="738C8FCC">
      <w:pPr>
        <w:spacing w:after="0" w:line="240" w:lineRule="auto"/>
        <w:jc w:val="both"/>
        <w:rPr>
          <w:rFonts w:ascii="Verdana" w:hAnsi="Verdana" w:cs="Arial"/>
        </w:rPr>
      </w:pPr>
      <w:r>
        <w:rPr>
          <w:rFonts w:ascii="Verdana" w:hAnsi="Verdana" w:cs="Arial"/>
        </w:rPr>
        <w:t>¿Cuáles son las problemáticas de seguridad y convivencia que afectan a la población civil en Colombia?</w:t>
      </w:r>
    </w:p>
    <w:p w:rsidR="0094668B" w:rsidP="3700E3B2" w:rsidRDefault="0094668B" w14:paraId="727575CC" w14:textId="1F351A82">
      <w:pPr>
        <w:spacing w:after="0" w:line="240" w:lineRule="auto"/>
        <w:jc w:val="both"/>
        <w:rPr>
          <w:rFonts w:ascii="Verdana" w:hAnsi="Verdana" w:cs="Arial"/>
        </w:rPr>
      </w:pPr>
    </w:p>
    <w:p w:rsidR="0094668B" w:rsidP="3700E3B2" w:rsidRDefault="0094668B" w14:paraId="5346A965" w14:textId="58B51192">
      <w:pPr>
        <w:spacing w:after="0" w:line="240" w:lineRule="auto"/>
        <w:jc w:val="both"/>
        <w:rPr>
          <w:rFonts w:ascii="Verdana" w:hAnsi="Verdana" w:cs="Arial"/>
        </w:rPr>
      </w:pPr>
      <w:r>
        <w:rPr>
          <w:rFonts w:ascii="Verdana" w:hAnsi="Verdana" w:cs="Arial"/>
        </w:rPr>
        <w:t>¿Qué brechas sociales, económicas y culturales facilitan la instrumentalización de niños, niñas y adolescentes (NNA) por parte de las economías ilícitas?</w:t>
      </w:r>
    </w:p>
    <w:p w:rsidR="0094668B" w:rsidP="3700E3B2" w:rsidRDefault="0094668B" w14:paraId="258641B7" w14:textId="77777777">
      <w:pPr>
        <w:spacing w:after="0" w:line="240" w:lineRule="auto"/>
        <w:jc w:val="both"/>
        <w:rPr>
          <w:rFonts w:ascii="Verdana" w:hAnsi="Verdana" w:cs="Arial"/>
        </w:rPr>
      </w:pPr>
    </w:p>
    <w:p w:rsidR="38FBEAFD" w:rsidP="38FBEAFD" w:rsidRDefault="38FBEAFD" w14:paraId="6A172397" w14:textId="191C7F17">
      <w:pPr>
        <w:spacing w:after="0" w:line="240" w:lineRule="auto"/>
        <w:jc w:val="both"/>
        <w:rPr>
          <w:rFonts w:ascii="Verdana" w:hAnsi="Verdana" w:cs="Arial"/>
        </w:rPr>
      </w:pPr>
    </w:p>
    <w:p w:rsidR="38FBEAFD" w:rsidP="38FBEAFD" w:rsidRDefault="38FBEAFD" w14:paraId="2449A090" w14:textId="08E53E83">
      <w:pPr>
        <w:spacing w:after="0" w:line="240" w:lineRule="auto"/>
        <w:jc w:val="both"/>
        <w:rPr>
          <w:rFonts w:ascii="Verdana" w:hAnsi="Verdana" w:cs="Arial"/>
        </w:rPr>
      </w:pPr>
    </w:p>
    <w:p w:rsidR="38FBEAFD" w:rsidP="38FBEAFD" w:rsidRDefault="38FBEAFD" w14:paraId="270A2A8D" w14:textId="459B868C">
      <w:pPr>
        <w:spacing w:after="160" w:afterAutospacing="off" w:line="276" w:lineRule="auto"/>
        <w:jc w:val="both"/>
      </w:pPr>
      <w:r w:rsidRPr="38FBEAFD" w:rsidR="38FBEAFD">
        <w:rPr>
          <w:rFonts w:ascii="Verdana" w:hAnsi="Verdana" w:eastAsia="Verdana" w:cs="Verdana"/>
          <w:noProof w:val="0"/>
          <w:sz w:val="24"/>
          <w:szCs w:val="24"/>
          <w:lang w:val="es-CO"/>
        </w:rPr>
        <w:t xml:space="preserve">La dinámica contemporánea de la seguridad y el desarrollo en Colombia exige una comprensión integral del territorio y una respuesta estatal articulada que supere enfoques fragmentados o exclusivamente operacionales, lo que en el Plan Nacional de Desarrollo </w:t>
      </w:r>
      <w:r w:rsidRPr="38FBEAFD" w:rsidR="38FBEAFD">
        <w:rPr>
          <w:rFonts w:ascii="Verdana" w:hAnsi="Verdana" w:eastAsia="Verdana" w:cs="Verdana"/>
          <w:i w:val="1"/>
          <w:iCs w:val="1"/>
          <w:noProof w:val="0"/>
          <w:sz w:val="24"/>
          <w:szCs w:val="24"/>
          <w:lang w:val="es-CO"/>
        </w:rPr>
        <w:t xml:space="preserve">“Colombia Potencia Mundial de la Vida” </w:t>
      </w:r>
      <w:r w:rsidRPr="38FBEAFD" w:rsidR="38FBEAFD">
        <w:rPr>
          <w:rFonts w:ascii="Verdana" w:hAnsi="Verdana" w:eastAsia="Verdana" w:cs="Verdana"/>
          <w:noProof w:val="0"/>
          <w:sz w:val="24"/>
          <w:szCs w:val="24"/>
          <w:lang w:val="es-CO"/>
        </w:rPr>
        <w:t>se ha definido como el</w:t>
      </w:r>
      <w:r w:rsidRPr="38FBEAFD" w:rsidR="38FBEAFD">
        <w:rPr>
          <w:rFonts w:ascii="Verdana" w:hAnsi="Verdana" w:eastAsia="Verdana" w:cs="Verdana"/>
          <w:i w:val="1"/>
          <w:iCs w:val="1"/>
          <w:noProof w:val="0"/>
          <w:sz w:val="24"/>
          <w:szCs w:val="24"/>
          <w:lang w:val="es-CO"/>
        </w:rPr>
        <w:t xml:space="preserve"> “Control institucional del territorio para minimizar las amenazas al bienestar de las personas y las comunidades</w:t>
      </w:r>
      <w:r w:rsidRPr="38FBEAFD" w:rsidR="38FBEAFD">
        <w:rPr>
          <w:rFonts w:ascii="Verdana" w:hAnsi="Verdana" w:eastAsia="Verdana" w:cs="Verdana"/>
          <w:noProof w:val="0"/>
          <w:sz w:val="24"/>
          <w:szCs w:val="24"/>
          <w:lang w:val="es-CO"/>
        </w:rPr>
        <w:t>” (DNP , 2023), en un entorno caracterizado por la transformación de las amenazas, la mutación de actores armados organizados, la persistencia de economías ilícitas y la disputa por el control social y territorial, el Estado se ve llamado a fortalecer sus capacidades de coordinación interinstitucional, planeación estratégica y análisis y desarrollo territorial.</w:t>
      </w:r>
    </w:p>
    <w:p w:rsidR="38FBEAFD" w:rsidP="38FBEAFD" w:rsidRDefault="38FBEAFD" w14:paraId="7BDBD0A6" w14:textId="04CD844C">
      <w:pPr>
        <w:spacing w:after="160" w:afterAutospacing="off" w:line="276" w:lineRule="auto"/>
        <w:jc w:val="both"/>
      </w:pPr>
      <w:r w:rsidRPr="38FBEAFD" w:rsidR="38FBEAFD">
        <w:rPr>
          <w:rFonts w:ascii="Verdana" w:hAnsi="Verdana" w:eastAsia="Verdana" w:cs="Verdana"/>
          <w:noProof w:val="0"/>
          <w:sz w:val="24"/>
          <w:szCs w:val="24"/>
          <w:lang w:val="es-CO"/>
        </w:rPr>
        <w:t>Bajo este esquema del nuevo actuar, el territorio debe entenderse como un concepto multimodal que trasciende la mera delimitación del paradigma de simplicidad</w:t>
      </w:r>
      <w:hyperlink r:id="R9325950e98d54318">
        <w:r w:rsidRPr="38FBEAFD" w:rsidR="38FBEAFD">
          <w:rPr>
            <w:rStyle w:val="Hyperlink"/>
            <w:strike w:val="0"/>
            <w:dstrike w:val="0"/>
            <w:noProof w:val="0"/>
            <w:color w:val="467886"/>
            <w:u w:val="single"/>
            <w:vertAlign w:val="superscript"/>
            <w:lang w:val="es-CO"/>
          </w:rPr>
          <w:t>[1]</w:t>
        </w:r>
      </w:hyperlink>
      <w:r w:rsidRPr="38FBEAFD" w:rsidR="38FBEAFD">
        <w:rPr>
          <w:rFonts w:ascii="Verdana" w:hAnsi="Verdana" w:eastAsia="Verdana" w:cs="Verdana"/>
          <w:noProof w:val="0"/>
          <w:sz w:val="24"/>
          <w:szCs w:val="24"/>
          <w:lang w:val="es-CO"/>
        </w:rPr>
        <w:t xml:space="preserve"> geográfica: </w:t>
      </w:r>
    </w:p>
    <w:p w:rsidR="38FBEAFD" w:rsidP="38FBEAFD" w:rsidRDefault="38FBEAFD" w14:paraId="504AB16E" w14:textId="2A0FFA36">
      <w:pPr>
        <w:spacing w:before="240" w:beforeAutospacing="off" w:after="240" w:afterAutospacing="off" w:line="276" w:lineRule="auto"/>
        <w:ind w:left="720" w:right="0"/>
        <w:jc w:val="both"/>
      </w:pPr>
      <w:r w:rsidRPr="38FBEAFD" w:rsidR="38FBEAFD">
        <w:rPr>
          <w:rFonts w:ascii="Verdana" w:hAnsi="Verdana" w:eastAsia="Verdana" w:cs="Verdana"/>
          <w:i w:val="1"/>
          <w:iCs w:val="1"/>
          <w:noProof w:val="0"/>
          <w:sz w:val="24"/>
          <w:szCs w:val="24"/>
          <w:lang w:val="es-CO"/>
        </w:rPr>
        <w:t xml:space="preserve">(...) “Hablar de territorio implica articular la sociedad porque su relación directa se expresa a través del concepto de territorialidad como pertenencia territorial supeditada a procesos de identificación y de representación colectiva e individual que generalmente desconoce las fronteras políticas o administrativas y no aduce exclusivamente la apropiación espacial estatal o ligada a un grupo de poder” </w:t>
      </w:r>
      <w:r w:rsidRPr="38FBEAFD" w:rsidR="38FBEAFD">
        <w:rPr>
          <w:rFonts w:ascii="Verdana" w:hAnsi="Verdana" w:eastAsia="Verdana" w:cs="Verdana"/>
          <w:i w:val="0"/>
          <w:iCs w:val="0"/>
          <w:noProof w:val="0"/>
          <w:sz w:val="24"/>
          <w:szCs w:val="24"/>
          <w:lang w:val="es-CO"/>
        </w:rPr>
        <w:t>(Rodriguez Valvuena, 2010)</w:t>
      </w:r>
      <w:r w:rsidRPr="38FBEAFD" w:rsidR="38FBEAFD">
        <w:rPr>
          <w:rFonts w:ascii="Verdana" w:hAnsi="Verdana" w:eastAsia="Verdana" w:cs="Verdana"/>
          <w:i w:val="1"/>
          <w:iCs w:val="1"/>
          <w:noProof w:val="0"/>
          <w:sz w:val="24"/>
          <w:szCs w:val="24"/>
          <w:lang w:val="es-CO"/>
        </w:rPr>
        <w:t xml:space="preserve">. </w:t>
      </w:r>
    </w:p>
    <w:p w:rsidR="38FBEAFD" w:rsidP="38FBEAFD" w:rsidRDefault="38FBEAFD" w14:paraId="7F632A0F" w14:textId="56D32A6E">
      <w:pPr>
        <w:spacing w:after="160" w:afterAutospacing="off" w:line="276" w:lineRule="auto"/>
        <w:jc w:val="both"/>
      </w:pPr>
      <w:r w:rsidRPr="38FBEAFD" w:rsidR="38FBEAFD">
        <w:rPr>
          <w:rFonts w:ascii="Verdana" w:hAnsi="Verdana" w:eastAsia="Verdana" w:cs="Verdana"/>
          <w:noProof w:val="0"/>
          <w:sz w:val="24"/>
          <w:szCs w:val="24"/>
          <w:lang w:val="es-CO"/>
        </w:rPr>
        <w:t>Esta concepción debe encerrar más allá de un espacio físico sino, desde su concepción compleja aborda aspectos relacionados con el ambiente, el entorno social, el contexto cultural y las dinámicas económicas que configuran la realidad de cada región, el territorio es, simultáneamente, escenario y actor del desarrollo; un espacio de relación, encuentro y construcción social que se transforma a lo largo del tiempo según las prácticas, intereses y referentes culturales de los distintos grupos que lo habitan; en consecuencia, no es un elemento estático, sino una construcción dinámica que puede ser fortalecida por la institucionalidad o, en ausencia de esta, deconstruida y capturada por actores ilegales.</w:t>
      </w:r>
    </w:p>
    <w:p w:rsidR="38FBEAFD" w:rsidP="38FBEAFD" w:rsidRDefault="38FBEAFD" w14:paraId="7625B235" w14:textId="5E5C1340">
      <w:pPr>
        <w:spacing w:after="160" w:afterAutospacing="off" w:line="276" w:lineRule="auto"/>
        <w:jc w:val="both"/>
      </w:pPr>
      <w:r w:rsidRPr="38FBEAFD" w:rsidR="38FBEAFD">
        <w:rPr>
          <w:rFonts w:ascii="Verdana" w:hAnsi="Verdana" w:eastAsia="Verdana" w:cs="Verdana"/>
          <w:noProof w:val="0"/>
          <w:sz w:val="24"/>
          <w:szCs w:val="24"/>
          <w:lang w:val="es-CO"/>
        </w:rPr>
        <w:t>Bajo esta perspectiva, los procesos de territorialización</w:t>
      </w:r>
      <w:hyperlink r:id="R793a98c893544bba">
        <w:r w:rsidRPr="38FBEAFD" w:rsidR="38FBEAFD">
          <w:rPr>
            <w:rStyle w:val="Hyperlink"/>
            <w:strike w:val="0"/>
            <w:dstrike w:val="0"/>
            <w:noProof w:val="0"/>
            <w:color w:val="467886"/>
            <w:u w:val="single"/>
            <w:vertAlign w:val="superscript"/>
            <w:lang w:val="es-CO"/>
          </w:rPr>
          <w:t>[2]</w:t>
        </w:r>
      </w:hyperlink>
      <w:r w:rsidRPr="38FBEAFD" w:rsidR="38FBEAFD">
        <w:rPr>
          <w:rFonts w:ascii="Verdana" w:hAnsi="Verdana" w:eastAsia="Verdana" w:cs="Verdana"/>
          <w:noProof w:val="0"/>
          <w:sz w:val="24"/>
          <w:szCs w:val="24"/>
          <w:lang w:val="es-CO"/>
        </w:rPr>
        <w:t xml:space="preserve"> adquieren una relevancia estratégica, la territorialización implica la forma como los distintos actores, sean estos institucionales o ilegales, que ejercen influencia, regulan comportamientos, configuran economías y generan legitimidad en un espacio determinado, así las cosas, cuando estructuras insurgentes o criminales logran posicionarse en un territorio, no solo ejercen control armado, sino que inciden en la vida comunitaria, establecen normas informales y ocupan vacíos institucionales. Frente a estos escenarios, el Estado debe desplegar una respuesta integral que combine presencia efectiva de la Fuerza Pública con acciones coordinadas de fortalecimiento social, institucional y económico.</w:t>
      </w:r>
    </w:p>
    <w:p w:rsidR="38FBEAFD" w:rsidP="38FBEAFD" w:rsidRDefault="38FBEAFD" w14:paraId="34D12900" w14:textId="4C3D1CFA">
      <w:pPr>
        <w:spacing w:after="160" w:afterAutospacing="off" w:line="276" w:lineRule="auto"/>
        <w:jc w:val="both"/>
      </w:pPr>
      <w:r w:rsidRPr="38FBEAFD" w:rsidR="38FBEAFD">
        <w:rPr>
          <w:rFonts w:ascii="Verdana" w:hAnsi="Verdana" w:eastAsia="Verdana" w:cs="Verdana"/>
          <w:noProof w:val="0"/>
          <w:sz w:val="24"/>
          <w:szCs w:val="24"/>
          <w:lang w:val="es-CO"/>
        </w:rPr>
        <w:t xml:space="preserve">En este marco, la Acción Unificada se consolida como un instrumento de importancia estratégica del Sector Defensa para integrar esfuerzos y generar unidad de acción, no se trata únicamente de una metodología de coordinación, sino de una estrategia estructural orientada a articular la acción operacional con intervenciones sociales, preventivas y de apoyo al desarrollo, que permitan consolidar la gobernanza territorial en un enfoque de valor público y evitar procesos de reconfiguración por parte de actores ilegales. </w:t>
      </w:r>
    </w:p>
    <w:p w:rsidR="38FBEAFD" w:rsidP="38FBEAFD" w:rsidRDefault="38FBEAFD" w14:paraId="59318464" w14:textId="6F91EF25">
      <w:pPr>
        <w:spacing w:after="160" w:afterAutospacing="off" w:line="276" w:lineRule="auto"/>
        <w:jc w:val="both"/>
      </w:pPr>
      <w:r w:rsidRPr="38FBEAFD" w:rsidR="38FBEAFD">
        <w:rPr>
          <w:rFonts w:ascii="Verdana" w:hAnsi="Verdana" w:eastAsia="Verdana" w:cs="Verdana"/>
          <w:noProof w:val="0"/>
          <w:sz w:val="24"/>
          <w:szCs w:val="24"/>
          <w:lang w:val="es-CO"/>
        </w:rPr>
        <w:t>La Acción Unificada posibilita que las Acciones Integrales de las Fuerzas Militares y la Gestión Comunitaria de la Policía Nacional confluyan en un propósito común: fortalecer la presencia integral del Estado, reconstruir la confianza institucional, prevenir la conflictividad y consolidar territorios bajo un enfoque diferencial y sostenible, pues su importancia radica en que permite transformar la intervención aislada en una estrategia coordinada, medible y territorializada, capaz de impactar estructuralmente las condiciones que facilitan la persistencia de amenazas.</w:t>
      </w:r>
    </w:p>
    <w:p w:rsidR="38FBEAFD" w:rsidP="38FBEAFD" w:rsidRDefault="38FBEAFD" w14:paraId="55B1E45C" w14:textId="0C74A33A">
      <w:pPr>
        <w:spacing w:after="160" w:afterAutospacing="off" w:line="257" w:lineRule="auto"/>
        <w:jc w:val="both"/>
        <w:rPr>
          <w:rFonts w:ascii="Verdana" w:hAnsi="Verdana" w:eastAsia="Verdana" w:cs="Verdana"/>
          <w:noProof w:val="0"/>
          <w:sz w:val="24"/>
          <w:szCs w:val="24"/>
          <w:lang w:val="es-CO"/>
        </w:rPr>
      </w:pPr>
      <w:r w:rsidRPr="38FBEAFD" w:rsidR="38FBEAFD">
        <w:rPr>
          <w:rFonts w:ascii="Verdana" w:hAnsi="Verdana" w:eastAsia="Verdana" w:cs="Verdana"/>
          <w:noProof w:val="0"/>
          <w:sz w:val="24"/>
          <w:szCs w:val="24"/>
          <w:lang w:val="es-CO"/>
        </w:rPr>
        <w:t xml:space="preserve">Así las cosas, los procesos de territorialización actuales, requieren herramientas analíticas robustas que permitan y faciliten la comprensión de la complejidad del territorio, la utilización de instrumentos como la georreferenciación de intervenciones, la construcción de mapas de calor, el análisis de concentración de actividades y la correlación e interrelación de indicadores de seguridad, conflictividad y desarrollo territorial, esto a fin de fortalecer la capacidad </w:t>
      </w:r>
      <w:r w:rsidRPr="38FBEAFD" w:rsidR="38FBEAFD">
        <w:rPr>
          <w:rFonts w:ascii="Verdana" w:hAnsi="Verdana" w:eastAsia="Verdana" w:cs="Verdana"/>
          <w:noProof w:val="0"/>
          <w:sz w:val="24"/>
          <w:szCs w:val="24"/>
          <w:lang w:val="es-CO"/>
        </w:rPr>
        <w:t xml:space="preserve">institucional para identificar focos críticos, priorizar recursos y orientar decisiones basadas en evidencia real y certera. </w:t>
      </w:r>
    </w:p>
    <w:p w:rsidR="38FBEAFD" w:rsidP="38FBEAFD" w:rsidRDefault="38FBEAFD" w14:paraId="2BCCF0AC" w14:textId="3B2257D1">
      <w:pPr>
        <w:jc w:val="both"/>
        <w:rPr>
          <w:rFonts w:ascii="Verdana" w:hAnsi="Verdana" w:eastAsia="Verdana" w:cs="Verdana"/>
          <w:b w:val="1"/>
          <w:bCs w:val="1"/>
          <w:sz w:val="24"/>
          <w:szCs w:val="24"/>
        </w:rPr>
      </w:pPr>
      <w:commentRangeStart w:id="710161816"/>
      <w:r w:rsidRPr="38FBEAFD" w:rsidR="38FBEAFD">
        <w:rPr>
          <w:rFonts w:ascii="Verdana" w:hAnsi="Verdana" w:eastAsia="Verdana" w:cs="Verdana"/>
          <w:b w:val="1"/>
          <w:bCs w:val="1"/>
          <w:sz w:val="24"/>
          <w:szCs w:val="24"/>
        </w:rPr>
        <w:t xml:space="preserve">Diagnostico </w:t>
      </w:r>
      <w:commentRangeEnd w:id="710161816"/>
      <w:r>
        <w:rPr>
          <w:rStyle w:val="CommentReference"/>
        </w:rPr>
        <w:commentReference w:id="710161816"/>
      </w:r>
    </w:p>
    <w:p w:rsidR="38FBEAFD" w:rsidP="38FBEAFD" w:rsidRDefault="38FBEAFD" w14:paraId="41F76BCF" w14:textId="4FC8BDFB">
      <w:pPr>
        <w:pStyle w:val="Normal"/>
        <w:jc w:val="both"/>
        <w:rPr>
          <w:rFonts w:ascii="Verdana" w:hAnsi="Verdana" w:eastAsia="Verdana" w:cs="Verdana"/>
          <w:b w:val="1"/>
          <w:bCs w:val="1"/>
          <w:noProof w:val="0"/>
          <w:sz w:val="24"/>
          <w:szCs w:val="24"/>
          <w:lang w:val="es-CO"/>
        </w:rPr>
      </w:pPr>
      <w:r w:rsidRPr="38FBEAFD" w:rsidR="38FBEAFD">
        <w:rPr>
          <w:rFonts w:ascii="Verdana" w:hAnsi="Verdana" w:eastAsia="Verdana" w:cs="Verdana"/>
          <w:b w:val="1"/>
          <w:bCs w:val="1"/>
          <w:noProof w:val="0"/>
          <w:sz w:val="24"/>
          <w:szCs w:val="24"/>
          <w:lang w:val="es-CO"/>
        </w:rPr>
        <w:t>Principales problemáticas de seguridad y convivencia que afectan a la población civil en Colombia</w:t>
      </w:r>
    </w:p>
    <w:p w:rsidR="38FBEAFD" w:rsidP="38FBEAFD" w:rsidRDefault="38FBEAFD" w14:paraId="088C045D" w14:textId="78399FA5">
      <w:pPr>
        <w:jc w:val="both"/>
      </w:pPr>
      <w:r w:rsidRPr="38FBEAFD" w:rsidR="38FBEAFD">
        <w:rPr>
          <w:rFonts w:ascii="Verdana" w:hAnsi="Verdana" w:eastAsia="Verdana" w:cs="Verdana"/>
          <w:noProof w:val="0"/>
          <w:sz w:val="24"/>
          <w:szCs w:val="24"/>
          <w:lang w:val="es-CO"/>
        </w:rPr>
        <w:t>Con base en la información consolidada por el Ministerio de Defensa Nacional para el período comprendido entre enero y abril de 2026, se evidencia que las principales problemáticas de seguridad y convivencia que afectan a la población civil en Colombia responden a una combinación de fenómenos de violencia, criminalidad, conflictividad social, presencia de economías ilícitas y afectaciones a la seguridad humana, estas dinámicas no se manifiestan de manera homogénea en el territorio nacional, sino que presentan comportamientos diferenciados según las condiciones sociales, económicas, institucionales y de seguridad de cada región, generando impactos directos sobre la calidad de vida de las comunidades, la gobernabilidad territorial y el ejercicio efectivo de los derechos fundamentales.</w:t>
      </w:r>
    </w:p>
    <w:p w:rsidR="38FBEAFD" w:rsidP="38FBEAFD" w:rsidRDefault="38FBEAFD" w14:paraId="149592B2" w14:textId="5CD2125E">
      <w:pPr>
        <w:jc w:val="both"/>
        <w:rPr>
          <w:rFonts w:ascii="Verdana" w:hAnsi="Verdana" w:eastAsia="Verdana" w:cs="Verdana"/>
          <w:b w:val="0"/>
          <w:bCs w:val="0"/>
          <w:noProof w:val="0"/>
          <w:sz w:val="24"/>
          <w:szCs w:val="24"/>
          <w:lang w:val="es-CO"/>
        </w:rPr>
      </w:pPr>
      <w:r w:rsidRPr="38FBEAFD" w:rsidR="38FBEAFD">
        <w:rPr>
          <w:rFonts w:ascii="Verdana" w:hAnsi="Verdana" w:eastAsia="Verdana" w:cs="Verdana"/>
          <w:b w:val="0"/>
          <w:bCs w:val="0"/>
          <w:noProof w:val="0"/>
          <w:sz w:val="24"/>
          <w:szCs w:val="24"/>
          <w:lang w:val="es-CO"/>
        </w:rPr>
        <w:t xml:space="preserve">En primer lugar, la violencia contra la vida, la integridad personal y la convivencia continúa representando uno de los principales desafíos para el Estado, durante los primeros cuatro meses de 2026 se registraron </w:t>
      </w:r>
      <w:r w:rsidRPr="38FBEAFD" w:rsidR="38FBEAFD">
        <w:rPr>
          <w:rFonts w:ascii="Verdana" w:hAnsi="Verdana" w:eastAsia="Verdana" w:cs="Verdana"/>
          <w:b w:val="0"/>
          <w:bCs w:val="0"/>
          <w:noProof w:val="0"/>
          <w:sz w:val="24"/>
          <w:szCs w:val="24"/>
          <w:lang w:val="es-CO"/>
        </w:rPr>
        <w:t>4.545 homicidios intencionales</w:t>
      </w:r>
      <w:r w:rsidRPr="38FBEAFD" w:rsidR="38FBEAFD">
        <w:rPr>
          <w:rFonts w:ascii="Verdana" w:hAnsi="Verdana" w:eastAsia="Verdana" w:cs="Verdana"/>
          <w:b w:val="0"/>
          <w:bCs w:val="0"/>
          <w:noProof w:val="0"/>
          <w:sz w:val="24"/>
          <w:szCs w:val="24"/>
          <w:lang w:val="es-CO"/>
        </w:rPr>
        <w:t xml:space="preserve">, </w:t>
      </w:r>
      <w:r w:rsidRPr="38FBEAFD" w:rsidR="38FBEAFD">
        <w:rPr>
          <w:rFonts w:ascii="Verdana" w:hAnsi="Verdana" w:eastAsia="Verdana" w:cs="Verdana"/>
          <w:b w:val="0"/>
          <w:bCs w:val="0"/>
          <w:noProof w:val="0"/>
          <w:sz w:val="24"/>
          <w:szCs w:val="24"/>
          <w:lang w:val="es-CO"/>
        </w:rPr>
        <w:t>42 masacres que ocasionaron 157 víctimas</w:t>
      </w:r>
      <w:r w:rsidRPr="38FBEAFD" w:rsidR="38FBEAFD">
        <w:rPr>
          <w:rFonts w:ascii="Verdana" w:hAnsi="Verdana" w:eastAsia="Verdana" w:cs="Verdana"/>
          <w:b w:val="0"/>
          <w:bCs w:val="0"/>
          <w:noProof w:val="0"/>
          <w:sz w:val="24"/>
          <w:szCs w:val="24"/>
          <w:lang w:val="es-CO"/>
        </w:rPr>
        <w:t xml:space="preserve">, </w:t>
      </w:r>
      <w:r w:rsidRPr="38FBEAFD" w:rsidR="38FBEAFD">
        <w:rPr>
          <w:rFonts w:ascii="Verdana" w:hAnsi="Verdana" w:eastAsia="Verdana" w:cs="Verdana"/>
          <w:b w:val="0"/>
          <w:bCs w:val="0"/>
          <w:noProof w:val="0"/>
          <w:sz w:val="24"/>
          <w:szCs w:val="24"/>
          <w:lang w:val="es-CO"/>
        </w:rPr>
        <w:t>30.437 casos de lesiones personales</w:t>
      </w:r>
      <w:r w:rsidRPr="38FBEAFD" w:rsidR="38FBEAFD">
        <w:rPr>
          <w:rFonts w:ascii="Verdana" w:hAnsi="Verdana" w:eastAsia="Verdana" w:cs="Verdana"/>
          <w:b w:val="0"/>
          <w:bCs w:val="0"/>
          <w:noProof w:val="0"/>
          <w:sz w:val="24"/>
          <w:szCs w:val="24"/>
          <w:lang w:val="es-CO"/>
        </w:rPr>
        <w:t xml:space="preserve"> y </w:t>
      </w:r>
      <w:r w:rsidRPr="38FBEAFD" w:rsidR="38FBEAFD">
        <w:rPr>
          <w:rFonts w:ascii="Verdana" w:hAnsi="Verdana" w:eastAsia="Verdana" w:cs="Verdana"/>
          <w:b w:val="0"/>
          <w:bCs w:val="0"/>
          <w:noProof w:val="0"/>
          <w:sz w:val="24"/>
          <w:szCs w:val="24"/>
          <w:lang w:val="es-CO"/>
        </w:rPr>
        <w:t>49.507 casos de violencia intrafamiliar</w:t>
      </w:r>
      <w:r w:rsidRPr="38FBEAFD" w:rsidR="38FBEAFD">
        <w:rPr>
          <w:rFonts w:ascii="Verdana" w:hAnsi="Verdana" w:eastAsia="Verdana" w:cs="Verdana"/>
          <w:b w:val="0"/>
          <w:bCs w:val="0"/>
          <w:noProof w:val="0"/>
          <w:sz w:val="24"/>
          <w:szCs w:val="24"/>
          <w:lang w:val="es-CO"/>
        </w:rPr>
        <w:t>. Estas cifras reflejan la persistencia de múltiples expresiones de violencia que van desde la acción de estructuras criminales y grupos armados organizados hasta conflictos interpersonales, violencia basada en género y problemáticas asociadas a la desintegración de entornos familiares protectores. Particularmente, la magnitud de los casos de violencia intrafamiliar evidencia que la inseguridad no solo se manifiesta en el espacio público, sino también en los entornos privados, afectando de manera significativa a mujeres, niños, niñas y adolescentes, quienes constituyen poblaciones especialmente vulnerables.</w:t>
      </w:r>
    </w:p>
    <w:p w:rsidR="38FBEAFD" w:rsidP="38FBEAFD" w:rsidRDefault="38FBEAFD" w14:paraId="21594FED" w14:textId="34B25908">
      <w:pPr>
        <w:jc w:val="both"/>
      </w:pPr>
      <w:r w:rsidRPr="38FBEAFD" w:rsidR="38FBEAFD">
        <w:rPr>
          <w:rFonts w:ascii="Verdana" w:hAnsi="Verdana" w:eastAsia="Verdana" w:cs="Verdana"/>
          <w:b w:val="0"/>
          <w:bCs w:val="0"/>
          <w:noProof w:val="0"/>
          <w:sz w:val="24"/>
          <w:szCs w:val="24"/>
          <w:lang w:val="es-CO"/>
        </w:rPr>
        <w:t>De manera complementaria, los delitos que afectan la seguridad ciudadana y el patrimonio económico continúan generando una percepción de inseguridad permanente en la población. Durante el período analizado se reportaron 91.582 hurtos a personas, 12.964 hurtos de vehículos, 8.103 hurtos a residencias, 5.110 hurtos a comercios y 3.977 casos de extorsión, estas conductas delictivas producen efectos que trascienden la afectación económica individual, pues deterioran la confianza ciudadana, restringen la movilidad y el uso del espacio público, impactan negativamente la actividad comercial y productiva, y generan costos adicionales para hogares, empresas y autoridades territoriales. Particularmente, la extorsión constituye una manifestación de la criminalidad organizada que afecta tanto a pequeños comercia</w:t>
      </w:r>
      <w:r w:rsidRPr="38FBEAFD" w:rsidR="38FBEAFD">
        <w:rPr>
          <w:rFonts w:ascii="Verdana" w:hAnsi="Verdana" w:eastAsia="Verdana" w:cs="Verdana"/>
          <w:noProof w:val="0"/>
          <w:sz w:val="24"/>
          <w:szCs w:val="24"/>
          <w:lang w:val="es-CO"/>
        </w:rPr>
        <w:t>ntes como a sectores productivos estratégicos, convirtiéndose en un mecanismo de control social y financiero utilizado por estructuras delincuenciales para fortalecer sus economías ilegales.</w:t>
      </w:r>
    </w:p>
    <w:p w:rsidR="38FBEAFD" w:rsidP="38FBEAFD" w:rsidRDefault="38FBEAFD" w14:paraId="63280AF5" w14:textId="4E966CD2">
      <w:pPr>
        <w:jc w:val="both"/>
        <w:rPr>
          <w:rFonts w:ascii="Verdana" w:hAnsi="Verdana" w:eastAsia="Verdana" w:cs="Verdana"/>
          <w:b w:val="0"/>
          <w:bCs w:val="0"/>
          <w:noProof w:val="0"/>
          <w:sz w:val="24"/>
          <w:szCs w:val="24"/>
          <w:lang w:val="es-CO"/>
        </w:rPr>
      </w:pPr>
      <w:r w:rsidRPr="38FBEAFD" w:rsidR="38FBEAFD">
        <w:rPr>
          <w:rFonts w:ascii="Verdana" w:hAnsi="Verdana" w:eastAsia="Verdana" w:cs="Verdana"/>
          <w:b w:val="0"/>
          <w:bCs w:val="0"/>
          <w:noProof w:val="0"/>
          <w:sz w:val="24"/>
          <w:szCs w:val="24"/>
          <w:lang w:val="es-CO"/>
        </w:rPr>
        <w:t xml:space="preserve">Por otra parte, persisten fenómenos que vulneran gravemente los derechos fundamentales de la población y que evidencian la capacidad de adaptación de las redes criminales para explotar situaciones de vulnerabilidad social y económica. En este sentido, durante el período analizado se registraron </w:t>
      </w:r>
      <w:r w:rsidRPr="38FBEAFD" w:rsidR="38FBEAFD">
        <w:rPr>
          <w:rFonts w:ascii="Verdana" w:hAnsi="Verdana" w:eastAsia="Verdana" w:cs="Verdana"/>
          <w:b w:val="0"/>
          <w:bCs w:val="0"/>
          <w:noProof w:val="0"/>
          <w:sz w:val="24"/>
          <w:szCs w:val="24"/>
          <w:lang w:val="es-CO"/>
        </w:rPr>
        <w:t>9.154 delitos sexuales</w:t>
      </w:r>
      <w:r w:rsidRPr="38FBEAFD" w:rsidR="38FBEAFD">
        <w:rPr>
          <w:rFonts w:ascii="Verdana" w:hAnsi="Verdana" w:eastAsia="Verdana" w:cs="Verdana"/>
          <w:b w:val="0"/>
          <w:bCs w:val="0"/>
          <w:noProof w:val="0"/>
          <w:sz w:val="24"/>
          <w:szCs w:val="24"/>
          <w:lang w:val="es-CO"/>
        </w:rPr>
        <w:t xml:space="preserve">, </w:t>
      </w:r>
      <w:r w:rsidRPr="38FBEAFD" w:rsidR="38FBEAFD">
        <w:rPr>
          <w:rFonts w:ascii="Verdana" w:hAnsi="Verdana" w:eastAsia="Verdana" w:cs="Verdana"/>
          <w:b w:val="0"/>
          <w:bCs w:val="0"/>
          <w:noProof w:val="0"/>
          <w:sz w:val="24"/>
          <w:szCs w:val="24"/>
          <w:lang w:val="es-CO"/>
        </w:rPr>
        <w:t>143 víctimas de secuestro</w:t>
      </w:r>
      <w:r w:rsidRPr="38FBEAFD" w:rsidR="38FBEAFD">
        <w:rPr>
          <w:rFonts w:ascii="Verdana" w:hAnsi="Verdana" w:eastAsia="Verdana" w:cs="Verdana"/>
          <w:b w:val="0"/>
          <w:bCs w:val="0"/>
          <w:noProof w:val="0"/>
          <w:sz w:val="24"/>
          <w:szCs w:val="24"/>
          <w:lang w:val="es-CO"/>
        </w:rPr>
        <w:t xml:space="preserve">, </w:t>
      </w:r>
      <w:r w:rsidRPr="38FBEAFD" w:rsidR="38FBEAFD">
        <w:rPr>
          <w:rFonts w:ascii="Verdana" w:hAnsi="Verdana" w:eastAsia="Verdana" w:cs="Verdana"/>
          <w:b w:val="0"/>
          <w:bCs w:val="0"/>
          <w:noProof w:val="0"/>
          <w:sz w:val="24"/>
          <w:szCs w:val="24"/>
          <w:lang w:val="es-CO"/>
        </w:rPr>
        <w:t>107 casos de trata de personas</w:t>
      </w:r>
      <w:r w:rsidRPr="38FBEAFD" w:rsidR="38FBEAFD">
        <w:rPr>
          <w:rFonts w:ascii="Verdana" w:hAnsi="Verdana" w:eastAsia="Verdana" w:cs="Verdana"/>
          <w:b w:val="0"/>
          <w:bCs w:val="0"/>
          <w:noProof w:val="0"/>
          <w:sz w:val="24"/>
          <w:szCs w:val="24"/>
          <w:lang w:val="es-CO"/>
        </w:rPr>
        <w:t xml:space="preserve"> y </w:t>
      </w:r>
      <w:r w:rsidRPr="38FBEAFD" w:rsidR="38FBEAFD">
        <w:rPr>
          <w:rFonts w:ascii="Verdana" w:hAnsi="Verdana" w:eastAsia="Verdana" w:cs="Verdana"/>
          <w:b w:val="0"/>
          <w:bCs w:val="0"/>
          <w:noProof w:val="0"/>
          <w:sz w:val="24"/>
          <w:szCs w:val="24"/>
          <w:lang w:val="es-CO"/>
        </w:rPr>
        <w:t>4 casos de tráfico de migrantes</w:t>
      </w:r>
      <w:r w:rsidRPr="38FBEAFD" w:rsidR="38FBEAFD">
        <w:rPr>
          <w:rFonts w:ascii="Verdana" w:hAnsi="Verdana" w:eastAsia="Verdana" w:cs="Verdana"/>
          <w:b w:val="0"/>
          <w:bCs w:val="0"/>
          <w:noProof w:val="0"/>
          <w:sz w:val="24"/>
          <w:szCs w:val="24"/>
          <w:lang w:val="es-CO"/>
        </w:rPr>
        <w:t>. Estas conductas representan formas complejas de victimización que afectan especialmente a mujeres, niños, niñas, adolescentes, migrantes y comunidades en condiciones de vulnerabilidad. Su persistencia demuestra que, además de las amenazas convencionales a la seguridad, existen riesgos asociados a fenómenos de explotación humana, violencia sexual y criminalidad transnacional que requieren respuestas integrales desde múltiples sectores del Estado.</w:t>
      </w:r>
    </w:p>
    <w:p w:rsidR="38FBEAFD" w:rsidP="38FBEAFD" w:rsidRDefault="38FBEAFD" w14:paraId="758E9CE8" w14:textId="67B876A8">
      <w:pPr>
        <w:jc w:val="both"/>
        <w:rPr>
          <w:rFonts w:ascii="Verdana" w:hAnsi="Verdana" w:eastAsia="Verdana" w:cs="Verdana"/>
          <w:b w:val="0"/>
          <w:bCs w:val="0"/>
          <w:noProof w:val="0"/>
          <w:sz w:val="24"/>
          <w:szCs w:val="24"/>
          <w:lang w:val="es-CO"/>
        </w:rPr>
      </w:pPr>
      <w:r w:rsidRPr="38FBEAFD" w:rsidR="38FBEAFD">
        <w:rPr>
          <w:rFonts w:ascii="Verdana" w:hAnsi="Verdana" w:eastAsia="Verdana" w:cs="Verdana"/>
          <w:b w:val="0"/>
          <w:bCs w:val="0"/>
          <w:noProof w:val="0"/>
          <w:sz w:val="24"/>
          <w:szCs w:val="24"/>
          <w:lang w:val="es-CO"/>
        </w:rPr>
        <w:t xml:space="preserve">Asimismo, la transformación de las dinámicas criminales ha incrementado la relevancia de las amenazas en el entorno digital. Durante los primeros cuatro meses de 2026 se registraron </w:t>
      </w:r>
      <w:r w:rsidRPr="38FBEAFD" w:rsidR="38FBEAFD">
        <w:rPr>
          <w:rFonts w:ascii="Verdana" w:hAnsi="Verdana" w:eastAsia="Verdana" w:cs="Verdana"/>
          <w:b w:val="0"/>
          <w:bCs w:val="0"/>
          <w:noProof w:val="0"/>
          <w:sz w:val="24"/>
          <w:szCs w:val="24"/>
          <w:lang w:val="es-CO"/>
        </w:rPr>
        <w:t>28.132 delitos informáticos</w:t>
      </w:r>
      <w:r w:rsidRPr="38FBEAFD" w:rsidR="38FBEAFD">
        <w:rPr>
          <w:rFonts w:ascii="Verdana" w:hAnsi="Verdana" w:eastAsia="Verdana" w:cs="Verdana"/>
          <w:b w:val="0"/>
          <w:bCs w:val="0"/>
          <w:noProof w:val="0"/>
          <w:sz w:val="24"/>
          <w:szCs w:val="24"/>
          <w:lang w:val="es-CO"/>
        </w:rPr>
        <w:t>, cifra que evidencia el crecimiento sostenido de modalidades delictivas asociadas al uso de tecnologías de la información y las comunicaciones. Este fenómeno afecta tanto a ciudadanos como a empresas e instituciones públicas, generando riesgos relacionados con el fraude electrónico, el hurto de información, la suplantación de identidad y otras formas de ciberdelincuencia. La magnitud de estos registros demuestra la necesidad de fortalecer las capacidades institucionales en materia de ciberseguridad, prevención digital y protección de infraestructuras tecnológicas.</w:t>
      </w:r>
    </w:p>
    <w:p w:rsidR="38FBEAFD" w:rsidP="38FBEAFD" w:rsidRDefault="38FBEAFD" w14:paraId="490B9DE4" w14:textId="3BD1434B">
      <w:pPr>
        <w:jc w:val="both"/>
      </w:pPr>
      <w:r w:rsidRPr="38FBEAFD" w:rsidR="38FBEAFD">
        <w:rPr>
          <w:rFonts w:ascii="Verdana" w:hAnsi="Verdana" w:eastAsia="Verdana" w:cs="Verdana"/>
          <w:b w:val="0"/>
          <w:bCs w:val="0"/>
          <w:noProof w:val="0"/>
          <w:sz w:val="24"/>
          <w:szCs w:val="24"/>
          <w:lang w:val="es-CO"/>
        </w:rPr>
        <w:t xml:space="preserve">Desde una perspectiva territorial y estratégica, las cifras también evidencian la persistencia de amenazas asociadas a la presencia de economías ilícitas y organizaciones criminales que continúan afectando la estabilidad de diversos territorios. Entre enero y abril de 2026 se registraron </w:t>
      </w:r>
      <w:r w:rsidRPr="38FBEAFD" w:rsidR="38FBEAFD">
        <w:rPr>
          <w:rFonts w:ascii="Verdana" w:hAnsi="Verdana" w:eastAsia="Verdana" w:cs="Verdana"/>
          <w:b w:val="0"/>
          <w:bCs w:val="0"/>
          <w:noProof w:val="0"/>
          <w:sz w:val="24"/>
          <w:szCs w:val="24"/>
          <w:lang w:val="es-CO"/>
        </w:rPr>
        <w:t>459 acciones terroristas</w:t>
      </w:r>
      <w:r w:rsidRPr="38FBEAFD" w:rsidR="38FBEAFD">
        <w:rPr>
          <w:rFonts w:ascii="Verdana" w:hAnsi="Verdana" w:eastAsia="Verdana" w:cs="Verdana"/>
          <w:b w:val="0"/>
          <w:bCs w:val="0"/>
          <w:noProof w:val="0"/>
          <w:sz w:val="24"/>
          <w:szCs w:val="24"/>
          <w:lang w:val="es-CO"/>
        </w:rPr>
        <w:t xml:space="preserve">, </w:t>
      </w:r>
      <w:r w:rsidRPr="38FBEAFD" w:rsidR="38FBEAFD">
        <w:rPr>
          <w:rFonts w:ascii="Verdana" w:hAnsi="Verdana" w:eastAsia="Verdana" w:cs="Verdana"/>
          <w:b w:val="0"/>
          <w:bCs w:val="0"/>
          <w:noProof w:val="0"/>
          <w:sz w:val="24"/>
          <w:szCs w:val="24"/>
          <w:lang w:val="es-CO"/>
        </w:rPr>
        <w:t>10 atentados contra infraestructura crítica</w:t>
      </w:r>
      <w:r w:rsidRPr="38FBEAFD" w:rsidR="38FBEAFD">
        <w:rPr>
          <w:rFonts w:ascii="Verdana" w:hAnsi="Verdana" w:eastAsia="Verdana" w:cs="Verdana"/>
          <w:b w:val="0"/>
          <w:bCs w:val="0"/>
          <w:noProof w:val="0"/>
          <w:sz w:val="24"/>
          <w:szCs w:val="24"/>
          <w:lang w:val="es-CO"/>
        </w:rPr>
        <w:t xml:space="preserve">, </w:t>
      </w:r>
      <w:r w:rsidRPr="38FBEAFD" w:rsidR="38FBEAFD">
        <w:rPr>
          <w:rFonts w:ascii="Verdana" w:hAnsi="Verdana" w:eastAsia="Verdana" w:cs="Verdana"/>
          <w:b w:val="0"/>
          <w:bCs w:val="0"/>
          <w:noProof w:val="0"/>
          <w:sz w:val="24"/>
          <w:szCs w:val="24"/>
          <w:lang w:val="es-CO"/>
        </w:rPr>
        <w:t>2.608 intervenciones a minas ilegales</w:t>
      </w:r>
      <w:r w:rsidRPr="38FBEAFD" w:rsidR="38FBEAFD">
        <w:rPr>
          <w:rFonts w:ascii="Verdana" w:hAnsi="Verdana" w:eastAsia="Verdana" w:cs="Verdana"/>
          <w:b w:val="0"/>
          <w:bCs w:val="0"/>
          <w:noProof w:val="0"/>
          <w:sz w:val="24"/>
          <w:szCs w:val="24"/>
          <w:lang w:val="es-CO"/>
        </w:rPr>
        <w:t xml:space="preserve">, </w:t>
      </w:r>
      <w:r w:rsidRPr="38FBEAFD" w:rsidR="38FBEAFD">
        <w:rPr>
          <w:rFonts w:ascii="Verdana" w:hAnsi="Verdana" w:eastAsia="Verdana" w:cs="Verdana"/>
          <w:b w:val="0"/>
          <w:bCs w:val="0"/>
          <w:noProof w:val="0"/>
          <w:sz w:val="24"/>
          <w:szCs w:val="24"/>
          <w:lang w:val="es-CO"/>
        </w:rPr>
        <w:t>518 capturas relacionadas con la extracción ilícita de minerales</w:t>
      </w:r>
      <w:r w:rsidRPr="38FBEAFD" w:rsidR="38FBEAFD">
        <w:rPr>
          <w:rFonts w:ascii="Verdana" w:hAnsi="Verdana" w:eastAsia="Verdana" w:cs="Verdana"/>
          <w:b w:val="0"/>
          <w:bCs w:val="0"/>
          <w:noProof w:val="0"/>
          <w:sz w:val="24"/>
          <w:szCs w:val="24"/>
          <w:lang w:val="es-CO"/>
        </w:rPr>
        <w:t xml:space="preserve"> y la destrucción de </w:t>
      </w:r>
      <w:r w:rsidRPr="38FBEAFD" w:rsidR="38FBEAFD">
        <w:rPr>
          <w:rFonts w:ascii="Verdana" w:hAnsi="Verdana" w:eastAsia="Verdana" w:cs="Verdana"/>
          <w:b w:val="0"/>
          <w:bCs w:val="0"/>
          <w:noProof w:val="0"/>
          <w:sz w:val="24"/>
          <w:szCs w:val="24"/>
          <w:lang w:val="es-CO"/>
        </w:rPr>
        <w:t>2.123 infraestructuras utilizadas para la producción de drogas ilícitas</w:t>
      </w:r>
      <w:r w:rsidRPr="38FBEAFD" w:rsidR="38FBEAFD">
        <w:rPr>
          <w:rFonts w:ascii="Verdana" w:hAnsi="Verdana" w:eastAsia="Verdana" w:cs="Verdana"/>
          <w:b w:val="0"/>
          <w:bCs w:val="0"/>
          <w:noProof w:val="0"/>
          <w:sz w:val="24"/>
          <w:szCs w:val="24"/>
          <w:lang w:val="es-CO"/>
        </w:rPr>
        <w:t>. Estos datos reflejan la capacidad de adaptación y permanencia de estructuras ilegales que financian sus actividades mediante el narcotráfico, la minería ilegal, la extorsión y otras economías ilícitas. Su presencia no solo genera afectaciones directas a la seguridad, sino que tam</w:t>
      </w:r>
      <w:r w:rsidRPr="38FBEAFD" w:rsidR="38FBEAFD">
        <w:rPr>
          <w:rFonts w:ascii="Verdana" w:hAnsi="Verdana" w:eastAsia="Verdana" w:cs="Verdana"/>
          <w:noProof w:val="0"/>
          <w:sz w:val="24"/>
          <w:szCs w:val="24"/>
          <w:lang w:val="es-CO"/>
        </w:rPr>
        <w:t>bién limita el desarrollo económico, deteriora el medio ambiente, restringe la presencia institucional y dificulta la consolidación de procesos sostenibles de gobernabilidad y desarrollo territorial.</w:t>
      </w:r>
    </w:p>
    <w:p w:rsidR="38FBEAFD" w:rsidP="38FBEAFD" w:rsidRDefault="38FBEAFD" w14:paraId="5CCBF90C" w14:textId="6537DB53">
      <w:pPr>
        <w:pStyle w:val="Normal"/>
        <w:suppressLineNumbers w:val="0"/>
        <w:bidi w:val="0"/>
        <w:spacing w:before="0" w:beforeAutospacing="off" w:after="160" w:afterAutospacing="off" w:line="259" w:lineRule="auto"/>
        <w:ind w:left="0" w:right="0"/>
        <w:jc w:val="both"/>
        <w:rPr>
          <w:rFonts w:ascii="Verdana" w:hAnsi="Verdana" w:eastAsia="Verdana" w:cs="Verdana"/>
          <w:b w:val="1"/>
          <w:bCs w:val="1"/>
          <w:noProof w:val="0"/>
          <w:sz w:val="24"/>
          <w:szCs w:val="24"/>
          <w:lang w:val="es-CO"/>
        </w:rPr>
      </w:pPr>
      <w:r w:rsidRPr="38FBEAFD" w:rsidR="38FBEAFD">
        <w:rPr>
          <w:rFonts w:ascii="Verdana" w:hAnsi="Verdana" w:eastAsia="Verdana" w:cs="Verdana"/>
          <w:noProof w:val="0"/>
          <w:sz w:val="24"/>
          <w:szCs w:val="24"/>
          <w:lang w:val="es-CO"/>
        </w:rPr>
        <w:t xml:space="preserve">En conjunto, estas problemáticas permiten concluir que los desafíos de seguridad y convivencia en Colombia trascienden la dimensión estrictamente policial o militar y deben ser entendidos desde un enfoque integral de seguridad humana. La coexistencia de fenómenos de violencia, criminalidad, vulneración de derechos, economías ilícitas y debilidades en los entornos de protección social evidencia la necesidad de fortalecer estrategias de intervención territorial articuladas, que integren capacidades de seguridad, justicia, desarrollo social, participación comunitaria y presencia institucional, con el fin de abordar las causas estructurales que favorecen la persistencia de estos fenómenos y mejorar de manera sostenible las </w:t>
      </w:r>
      <w:r w:rsidRPr="38FBEAFD" w:rsidR="38FBEAFD">
        <w:rPr>
          <w:rFonts w:ascii="Verdana" w:hAnsi="Verdana" w:eastAsia="Verdana" w:cs="Verdana"/>
          <w:b w:val="1"/>
          <w:bCs w:val="1"/>
          <w:noProof w:val="0"/>
          <w:sz w:val="24"/>
          <w:szCs w:val="24"/>
          <w:lang w:val="es-CO"/>
        </w:rPr>
        <w:t>condiciones</w:t>
      </w:r>
      <w:r w:rsidRPr="38FBEAFD" w:rsidR="38FBEAFD">
        <w:rPr>
          <w:rFonts w:ascii="Verdana" w:hAnsi="Verdana" w:eastAsia="Verdana" w:cs="Verdana"/>
          <w:noProof w:val="0"/>
          <w:sz w:val="24"/>
          <w:szCs w:val="24"/>
          <w:lang w:val="es-CO"/>
        </w:rPr>
        <w:t xml:space="preserve"> de vida de la población.</w:t>
      </w:r>
    </w:p>
    <w:p w:rsidR="38FBEAFD" w:rsidP="38FBEAFD" w:rsidRDefault="38FBEAFD" w14:paraId="20BA070E" w14:textId="67948493">
      <w:pPr>
        <w:pStyle w:val="Normal"/>
        <w:jc w:val="both"/>
        <w:rPr>
          <w:rFonts w:ascii="Verdana" w:hAnsi="Verdana" w:eastAsia="Verdana" w:cs="Verdana"/>
          <w:b w:val="1"/>
          <w:bCs w:val="1"/>
          <w:noProof w:val="0"/>
          <w:sz w:val="24"/>
          <w:szCs w:val="24"/>
          <w:lang w:val="es-CO"/>
        </w:rPr>
      </w:pPr>
      <w:r w:rsidRPr="38FBEAFD" w:rsidR="38FBEAFD">
        <w:rPr>
          <w:rFonts w:ascii="Verdana" w:hAnsi="Verdana" w:eastAsia="Verdana" w:cs="Verdana"/>
          <w:b w:val="1"/>
          <w:bCs w:val="1"/>
          <w:noProof w:val="0"/>
          <w:sz w:val="24"/>
          <w:szCs w:val="24"/>
          <w:lang w:val="es-CO"/>
        </w:rPr>
        <w:t>¿Qué brechas sociales, económicas y culturales facilitan la instrumentalización de niños, niñas y adolescentes por parte de las economías ilícitas?</w:t>
      </w:r>
    </w:p>
    <w:p w:rsidR="38FBEAFD" w:rsidP="38FBEAFD" w:rsidRDefault="38FBEAFD" w14:paraId="3F004668" w14:textId="456E5C68">
      <w:pPr>
        <w:pStyle w:val="Normal"/>
        <w:suppressLineNumbers w:val="0"/>
        <w:bidi w:val="0"/>
        <w:spacing w:before="0" w:beforeAutospacing="off" w:after="160" w:afterAutospacing="off" w:line="259" w:lineRule="auto"/>
        <w:ind w:left="0" w:right="0"/>
        <w:jc w:val="both"/>
        <w:rPr>
          <w:rFonts w:ascii="Verdana" w:hAnsi="Verdana" w:eastAsia="Verdana" w:cs="Verdana"/>
          <w:noProof w:val="0"/>
          <w:sz w:val="24"/>
          <w:szCs w:val="24"/>
          <w:lang w:val="es-CO"/>
        </w:rPr>
      </w:pPr>
      <w:r w:rsidRPr="38FBEAFD" w:rsidR="38FBEAFD">
        <w:rPr>
          <w:rFonts w:ascii="Verdana" w:hAnsi="Verdana" w:eastAsia="Verdana" w:cs="Verdana"/>
          <w:noProof w:val="0"/>
          <w:sz w:val="24"/>
          <w:szCs w:val="24"/>
          <w:lang w:val="es-CO"/>
        </w:rPr>
        <w:t xml:space="preserve">Las cifras analizadas permiten inferir que la instrumentalización de niños, niñas y adolescentes (NNA) por parte de </w:t>
      </w:r>
      <w:r w:rsidRPr="38FBEAFD" w:rsidR="38FBEAFD">
        <w:rPr>
          <w:rFonts w:ascii="Verdana" w:hAnsi="Verdana" w:eastAsia="Verdana" w:cs="Verdana"/>
          <w:noProof w:val="0"/>
          <w:sz w:val="24"/>
          <w:szCs w:val="24"/>
          <w:lang w:val="es-CO"/>
        </w:rPr>
        <w:t>organizaciones</w:t>
      </w:r>
      <w:r w:rsidRPr="38FBEAFD" w:rsidR="38FBEAFD">
        <w:rPr>
          <w:rFonts w:ascii="Verdana" w:hAnsi="Verdana" w:eastAsia="Verdana" w:cs="Verdana"/>
          <w:noProof w:val="0"/>
          <w:sz w:val="24"/>
          <w:szCs w:val="24"/>
          <w:lang w:val="es-CO"/>
        </w:rPr>
        <w:t xml:space="preserve"> criminales y economías ilícitas se encuentra asociada a un conjunto de brechas estructurales de carácter social, económico, institucional y territorial.</w:t>
      </w:r>
    </w:p>
    <w:p w:rsidR="38FBEAFD" w:rsidP="38FBEAFD" w:rsidRDefault="38FBEAFD" w14:paraId="3C5B4543" w14:textId="02D0C9D6">
      <w:pPr>
        <w:jc w:val="both"/>
        <w:rPr>
          <w:rFonts w:ascii="Verdana" w:hAnsi="Verdana" w:eastAsia="Verdana" w:cs="Verdana"/>
          <w:b w:val="0"/>
          <w:bCs w:val="0"/>
          <w:noProof w:val="0"/>
          <w:sz w:val="24"/>
          <w:szCs w:val="24"/>
          <w:lang w:val="es-CO"/>
        </w:rPr>
      </w:pPr>
      <w:r w:rsidRPr="38FBEAFD" w:rsidR="38FBEAFD">
        <w:rPr>
          <w:rFonts w:ascii="Verdana" w:hAnsi="Verdana" w:eastAsia="Verdana" w:cs="Verdana"/>
          <w:b w:val="0"/>
          <w:bCs w:val="0"/>
          <w:noProof w:val="0"/>
          <w:sz w:val="24"/>
          <w:szCs w:val="24"/>
          <w:lang w:val="es-CO"/>
        </w:rPr>
        <w:t xml:space="preserve">En primer lugar, la persistencia de economías ilícitas constituye uno de los principales factores de riesgo. Durante los primeros cuatro meses de 2026 fueron destruidas </w:t>
      </w:r>
      <w:r w:rsidRPr="38FBEAFD" w:rsidR="38FBEAFD">
        <w:rPr>
          <w:rFonts w:ascii="Verdana" w:hAnsi="Verdana" w:eastAsia="Verdana" w:cs="Verdana"/>
          <w:b w:val="0"/>
          <w:bCs w:val="0"/>
          <w:noProof w:val="0"/>
          <w:sz w:val="24"/>
          <w:szCs w:val="24"/>
          <w:lang w:val="es-CO"/>
        </w:rPr>
        <w:t>2.123 infraestructuras de producción de drogas ilícitas</w:t>
      </w:r>
      <w:r w:rsidRPr="38FBEAFD" w:rsidR="38FBEAFD">
        <w:rPr>
          <w:rFonts w:ascii="Verdana" w:hAnsi="Verdana" w:eastAsia="Verdana" w:cs="Verdana"/>
          <w:b w:val="0"/>
          <w:bCs w:val="0"/>
          <w:noProof w:val="0"/>
          <w:sz w:val="24"/>
          <w:szCs w:val="24"/>
          <w:lang w:val="es-CO"/>
        </w:rPr>
        <w:t xml:space="preserve">, se incautaron más de </w:t>
      </w:r>
      <w:r w:rsidRPr="38FBEAFD" w:rsidR="38FBEAFD">
        <w:rPr>
          <w:rFonts w:ascii="Verdana" w:hAnsi="Verdana" w:eastAsia="Verdana" w:cs="Verdana"/>
          <w:b w:val="0"/>
          <w:bCs w:val="0"/>
          <w:noProof w:val="0"/>
          <w:sz w:val="24"/>
          <w:szCs w:val="24"/>
          <w:lang w:val="es-CO"/>
        </w:rPr>
        <w:t>317 toneladas de cocaína</w:t>
      </w:r>
      <w:r w:rsidRPr="38FBEAFD" w:rsidR="38FBEAFD">
        <w:rPr>
          <w:rFonts w:ascii="Verdana" w:hAnsi="Verdana" w:eastAsia="Verdana" w:cs="Verdana"/>
          <w:b w:val="0"/>
          <w:bCs w:val="0"/>
          <w:noProof w:val="0"/>
          <w:sz w:val="24"/>
          <w:szCs w:val="24"/>
          <w:lang w:val="es-CO"/>
        </w:rPr>
        <w:t xml:space="preserve">, se intervinieron </w:t>
      </w:r>
      <w:r w:rsidRPr="38FBEAFD" w:rsidR="38FBEAFD">
        <w:rPr>
          <w:rFonts w:ascii="Verdana" w:hAnsi="Verdana" w:eastAsia="Verdana" w:cs="Verdana"/>
          <w:b w:val="0"/>
          <w:bCs w:val="0"/>
          <w:noProof w:val="0"/>
          <w:sz w:val="24"/>
          <w:szCs w:val="24"/>
          <w:lang w:val="es-CO"/>
        </w:rPr>
        <w:t>2.608 minas ilegales</w:t>
      </w:r>
      <w:r w:rsidRPr="38FBEAFD" w:rsidR="38FBEAFD">
        <w:rPr>
          <w:rFonts w:ascii="Verdana" w:hAnsi="Verdana" w:eastAsia="Verdana" w:cs="Verdana"/>
          <w:b w:val="0"/>
          <w:bCs w:val="0"/>
          <w:noProof w:val="0"/>
          <w:sz w:val="24"/>
          <w:szCs w:val="24"/>
          <w:lang w:val="es-CO"/>
        </w:rPr>
        <w:t xml:space="preserve"> y se realizaron </w:t>
      </w:r>
      <w:r w:rsidRPr="38FBEAFD" w:rsidR="38FBEAFD">
        <w:rPr>
          <w:rFonts w:ascii="Verdana" w:hAnsi="Verdana" w:eastAsia="Verdana" w:cs="Verdana"/>
          <w:b w:val="0"/>
          <w:bCs w:val="0"/>
          <w:noProof w:val="0"/>
          <w:sz w:val="24"/>
          <w:szCs w:val="24"/>
          <w:lang w:val="es-CO"/>
        </w:rPr>
        <w:t>518 capturas por extracción ilícita de minerales</w:t>
      </w:r>
      <w:r w:rsidRPr="38FBEAFD" w:rsidR="38FBEAFD">
        <w:rPr>
          <w:rFonts w:ascii="Verdana" w:hAnsi="Verdana" w:eastAsia="Verdana" w:cs="Verdana"/>
          <w:b w:val="0"/>
          <w:bCs w:val="0"/>
          <w:noProof w:val="0"/>
          <w:sz w:val="24"/>
          <w:szCs w:val="24"/>
          <w:lang w:val="es-CO"/>
        </w:rPr>
        <w:t>, lo que evidencia la magnitud de mercados ilegales que demandan mano de obra permanente y generan incentivos económicos para vincular menores de edad en actividades de producción, transporte, vigilancia, microtráfico, minería ilegal y apoyo logístico.</w:t>
      </w:r>
    </w:p>
    <w:p w:rsidR="38FBEAFD" w:rsidP="38FBEAFD" w:rsidRDefault="38FBEAFD" w14:paraId="0FEFBC59" w14:textId="1544485B">
      <w:pPr>
        <w:jc w:val="both"/>
        <w:rPr>
          <w:rFonts w:ascii="Verdana" w:hAnsi="Verdana" w:eastAsia="Verdana" w:cs="Verdana"/>
          <w:b w:val="0"/>
          <w:bCs w:val="0"/>
          <w:noProof w:val="0"/>
          <w:sz w:val="24"/>
          <w:szCs w:val="24"/>
          <w:lang w:val="es-CO"/>
        </w:rPr>
      </w:pPr>
      <w:r w:rsidRPr="38FBEAFD" w:rsidR="38FBEAFD">
        <w:rPr>
          <w:rFonts w:ascii="Verdana" w:hAnsi="Verdana" w:eastAsia="Verdana" w:cs="Verdana"/>
          <w:b w:val="0"/>
          <w:bCs w:val="0"/>
          <w:noProof w:val="0"/>
          <w:sz w:val="24"/>
          <w:szCs w:val="24"/>
          <w:lang w:val="es-CO"/>
        </w:rPr>
        <w:t xml:space="preserve">En segundo lugar, las condiciones de violencia y control territorial ejercidas por estructuras armadas continúan generando entornos propicios para el reclutamiento y utilización de menores. Durante el período analizado se registraron </w:t>
      </w:r>
      <w:r w:rsidRPr="38FBEAFD" w:rsidR="38FBEAFD">
        <w:rPr>
          <w:rFonts w:ascii="Verdana" w:hAnsi="Verdana" w:eastAsia="Verdana" w:cs="Verdana"/>
          <w:b w:val="0"/>
          <w:bCs w:val="0"/>
          <w:noProof w:val="0"/>
          <w:sz w:val="24"/>
          <w:szCs w:val="24"/>
          <w:lang w:val="es-CO"/>
        </w:rPr>
        <w:t>459 acciones terroristas</w:t>
      </w:r>
      <w:r w:rsidRPr="38FBEAFD" w:rsidR="38FBEAFD">
        <w:rPr>
          <w:rFonts w:ascii="Verdana" w:hAnsi="Verdana" w:eastAsia="Verdana" w:cs="Verdana"/>
          <w:b w:val="0"/>
          <w:bCs w:val="0"/>
          <w:noProof w:val="0"/>
          <w:sz w:val="24"/>
          <w:szCs w:val="24"/>
          <w:lang w:val="es-CO"/>
        </w:rPr>
        <w:t xml:space="preserve">, mientras que el Estado logró la </w:t>
      </w:r>
      <w:r w:rsidRPr="38FBEAFD" w:rsidR="38FBEAFD">
        <w:rPr>
          <w:rFonts w:ascii="Verdana" w:hAnsi="Verdana" w:eastAsia="Verdana" w:cs="Verdana"/>
          <w:b w:val="0"/>
          <w:bCs w:val="0"/>
          <w:noProof w:val="0"/>
          <w:sz w:val="24"/>
          <w:szCs w:val="24"/>
          <w:lang w:val="es-CO"/>
        </w:rPr>
        <w:t>desvinculación de 104 menores de edad</w:t>
      </w:r>
      <w:r w:rsidRPr="38FBEAFD" w:rsidR="38FBEAFD">
        <w:rPr>
          <w:rFonts w:ascii="Verdana" w:hAnsi="Verdana" w:eastAsia="Verdana" w:cs="Verdana"/>
          <w:b w:val="0"/>
          <w:bCs w:val="0"/>
          <w:noProof w:val="0"/>
          <w:sz w:val="24"/>
          <w:szCs w:val="24"/>
          <w:lang w:val="es-CO"/>
        </w:rPr>
        <w:t xml:space="preserve"> provenientes de organizaciones armadas ilegales. Esta cifra confirma que el reclutamiento y utilización de NNA sigue siendo una problemática vigente en los territorios donde convergen disputas por corredores estratégicos, narcotráfico, minería ilegal y otras economías ilícitas.</w:t>
      </w:r>
    </w:p>
    <w:p w:rsidR="38FBEAFD" w:rsidP="38FBEAFD" w:rsidRDefault="38FBEAFD" w14:paraId="77FD4F56" w14:textId="197C489A">
      <w:pPr>
        <w:jc w:val="both"/>
        <w:rPr>
          <w:rFonts w:ascii="Verdana" w:hAnsi="Verdana" w:eastAsia="Verdana" w:cs="Verdana"/>
          <w:b w:val="0"/>
          <w:bCs w:val="0"/>
          <w:noProof w:val="0"/>
          <w:sz w:val="24"/>
          <w:szCs w:val="24"/>
          <w:lang w:val="es-CO"/>
        </w:rPr>
      </w:pPr>
      <w:r w:rsidRPr="38FBEAFD" w:rsidR="38FBEAFD">
        <w:rPr>
          <w:rFonts w:ascii="Verdana" w:hAnsi="Verdana" w:eastAsia="Verdana" w:cs="Verdana"/>
          <w:b w:val="0"/>
          <w:bCs w:val="0"/>
          <w:noProof w:val="0"/>
          <w:sz w:val="24"/>
          <w:szCs w:val="24"/>
          <w:lang w:val="es-CO"/>
        </w:rPr>
        <w:t>A nivel social, fenómenos como la violencia intrafamiliar (</w:t>
      </w:r>
      <w:r w:rsidRPr="38FBEAFD" w:rsidR="38FBEAFD">
        <w:rPr>
          <w:rFonts w:ascii="Verdana" w:hAnsi="Verdana" w:eastAsia="Verdana" w:cs="Verdana"/>
          <w:b w:val="0"/>
          <w:bCs w:val="0"/>
          <w:noProof w:val="0"/>
          <w:sz w:val="24"/>
          <w:szCs w:val="24"/>
          <w:lang w:val="es-CO"/>
        </w:rPr>
        <w:t>49.507 casos</w:t>
      </w:r>
      <w:r w:rsidRPr="38FBEAFD" w:rsidR="38FBEAFD">
        <w:rPr>
          <w:rFonts w:ascii="Verdana" w:hAnsi="Verdana" w:eastAsia="Verdana" w:cs="Verdana"/>
          <w:b w:val="0"/>
          <w:bCs w:val="0"/>
          <w:noProof w:val="0"/>
          <w:sz w:val="24"/>
          <w:szCs w:val="24"/>
          <w:lang w:val="es-CO"/>
        </w:rPr>
        <w:t>) y los delitos sexuales (</w:t>
      </w:r>
      <w:r w:rsidRPr="38FBEAFD" w:rsidR="38FBEAFD">
        <w:rPr>
          <w:rFonts w:ascii="Verdana" w:hAnsi="Verdana" w:eastAsia="Verdana" w:cs="Verdana"/>
          <w:b w:val="0"/>
          <w:bCs w:val="0"/>
          <w:noProof w:val="0"/>
          <w:sz w:val="24"/>
          <w:szCs w:val="24"/>
          <w:lang w:val="es-CO"/>
        </w:rPr>
        <w:t>9.154 casos</w:t>
      </w:r>
      <w:r w:rsidRPr="38FBEAFD" w:rsidR="38FBEAFD">
        <w:rPr>
          <w:rFonts w:ascii="Verdana" w:hAnsi="Verdana" w:eastAsia="Verdana" w:cs="Verdana"/>
          <w:b w:val="0"/>
          <w:bCs w:val="0"/>
          <w:noProof w:val="0"/>
          <w:sz w:val="24"/>
          <w:szCs w:val="24"/>
          <w:lang w:val="es-CO"/>
        </w:rPr>
        <w:t>) reflejan contextos de vulnerabilidad que pueden debilitar los entornos de protección de niños, niñas y adolescentes. Estas situaciones suelen incrementar factores de riesgo asociados a la deserción escolar, la exclusión social y la búsqueda de alternativas económicas informales o ilegales.</w:t>
      </w:r>
    </w:p>
    <w:p w:rsidR="38FBEAFD" w:rsidP="38FBEAFD" w:rsidRDefault="38FBEAFD" w14:paraId="59643098" w14:textId="5688B845">
      <w:pPr>
        <w:jc w:val="both"/>
      </w:pPr>
      <w:r w:rsidRPr="38FBEAFD" w:rsidR="38FBEAFD">
        <w:rPr>
          <w:rFonts w:ascii="Verdana" w:hAnsi="Verdana" w:eastAsia="Verdana" w:cs="Verdana"/>
          <w:noProof w:val="0"/>
          <w:sz w:val="24"/>
          <w:szCs w:val="24"/>
          <w:lang w:val="es-CO"/>
        </w:rPr>
        <w:t>Desde una perspectiva económica, las economías ilícitas suelen aprovechar territorios caracterizados por limitadas oportunidades de empleo, baja presencia institucional y restricciones en el acceso a bienes y servicios públicos. En estos contextos, los grupos armados y organizaciones criminales pueden presentarse como una fuente de ingresos, reconocimiento social o movilidad económica para jóvenes y adolescentes.</w:t>
      </w:r>
    </w:p>
    <w:p w:rsidR="38FBEAFD" w:rsidP="38FBEAFD" w:rsidRDefault="38FBEAFD" w14:paraId="2B67876B" w14:textId="56FAE064">
      <w:pPr>
        <w:jc w:val="both"/>
      </w:pPr>
      <w:r w:rsidRPr="38FBEAFD" w:rsidR="38FBEAFD">
        <w:rPr>
          <w:rFonts w:ascii="Verdana" w:hAnsi="Verdana" w:eastAsia="Verdana" w:cs="Verdana"/>
          <w:noProof w:val="0"/>
          <w:sz w:val="24"/>
          <w:szCs w:val="24"/>
          <w:lang w:val="es-CO"/>
        </w:rPr>
        <w:t>Finalmente, desde el ámbito cultural e institucional, la persistencia de estructuras criminales en determinados territorios puede generar procesos de normalización de la ilegalidad, debilitamiento de referentes institucionales y reducción de oportunidades para la participación comunitaria y el desarrollo juvenil. Esta situación refuerza la necesidad de fortalecer estrategias integrales de Acción Unificada, Seguridad Humana, prevención del reclutamiento, educación, inclusión social y generación de oportunidades económicas que reduzcan los factores de vulnerabilidad que facilitan la instrumentalización de niños, niñas y adolescentes por parte de las economías ilícitas.</w:t>
      </w:r>
    </w:p>
    <w:p w:rsidR="38FBEAFD" w:rsidP="38FBEAFD" w:rsidRDefault="38FBEAFD" w14:paraId="024D53D2" w14:textId="447E850E">
      <w:pPr>
        <w:spacing w:line="257" w:lineRule="auto"/>
        <w:jc w:val="both"/>
      </w:pPr>
      <w:hyperlink r:id="R75c1b1b775f64074">
        <w:r w:rsidRPr="38FBEAFD" w:rsidR="38FBEAFD">
          <w:rPr>
            <w:rStyle w:val="Hyperlink"/>
            <w:b w:val="1"/>
            <w:bCs w:val="1"/>
            <w:i w:val="1"/>
            <w:iCs w:val="1"/>
            <w:strike w:val="0"/>
            <w:dstrike w:val="0"/>
            <w:noProof w:val="0"/>
            <w:color w:val="467886"/>
            <w:u w:val="single"/>
            <w:vertAlign w:val="superscript"/>
            <w:lang w:val="es-CO"/>
          </w:rPr>
          <w:t>[1]</w:t>
        </w:r>
      </w:hyperlink>
      <w:r w:rsidRPr="38FBEAFD" w:rsidR="38FBEAFD">
        <w:rPr>
          <w:rFonts w:ascii="Verdana" w:hAnsi="Verdana" w:eastAsia="Verdana" w:cs="Verdana"/>
          <w:i w:val="1"/>
          <w:iCs w:val="1"/>
          <w:noProof w:val="0"/>
          <w:sz w:val="16"/>
          <w:szCs w:val="16"/>
          <w:lang w:val="es-CO"/>
        </w:rPr>
        <w:t xml:space="preserve"> El paradigma de la simplicidad, descrito por Edgar Morin, es un enfoque científico clásico (aprox. 1500-1980) que busca entender el universo reduciéndolo a sus componentes más simples, leyes universales y relaciones lineales de causa-efecto.</w:t>
      </w:r>
    </w:p>
    <w:p w:rsidR="38FBEAFD" w:rsidP="38FBEAFD" w:rsidRDefault="38FBEAFD" w14:paraId="6F9D773D" w14:textId="7F403F80">
      <w:pPr>
        <w:spacing w:line="257" w:lineRule="auto"/>
        <w:jc w:val="both"/>
      </w:pPr>
      <w:hyperlink r:id="Rd166882dabf94ec0">
        <w:r w:rsidRPr="38FBEAFD" w:rsidR="38FBEAFD">
          <w:rPr>
            <w:rStyle w:val="Hyperlink"/>
            <w:b w:val="1"/>
            <w:bCs w:val="1"/>
            <w:strike w:val="0"/>
            <w:dstrike w:val="0"/>
            <w:noProof w:val="0"/>
            <w:color w:val="467886"/>
            <w:u w:val="single"/>
            <w:vertAlign w:val="superscript"/>
            <w:lang w:val="es-CO"/>
          </w:rPr>
          <w:t>[2]</w:t>
        </w:r>
      </w:hyperlink>
      <w:r w:rsidRPr="38FBEAFD" w:rsidR="38FBEAFD">
        <w:rPr>
          <w:rFonts w:ascii="Verdana" w:hAnsi="Verdana" w:eastAsia="Verdana" w:cs="Verdana"/>
          <w:i w:val="1"/>
          <w:iCs w:val="1"/>
          <w:noProof w:val="0"/>
          <w:sz w:val="16"/>
          <w:szCs w:val="16"/>
          <w:lang w:val="es-CO"/>
        </w:rPr>
        <w:t xml:space="preserve"> “(…) Los procesos de territorialización son el conjunto de acciones mediante las cuales sujetos, grupos sociales o el Estado apropian, organizan y significan un espacio geográfico, transformándolo en territorio mediante relaciones de poder, cultura y uso. Este proceso dinámico implica la construcción de identidad, límites, materialidades y memoria en el lugar, regulando el uso del suelo y las dinámicas socioeconómicas (…) </w:t>
      </w:r>
      <w:r w:rsidRPr="38FBEAFD" w:rsidR="38FBEAFD">
        <w:rPr>
          <w:rFonts w:ascii="Verdana" w:hAnsi="Verdana" w:eastAsia="Verdana" w:cs="Verdana"/>
          <w:noProof w:val="0"/>
          <w:sz w:val="16"/>
          <w:szCs w:val="16"/>
          <w:lang w:val="es-CO"/>
        </w:rPr>
        <w:t>Disponible en:</w:t>
      </w:r>
    </w:p>
    <w:p w:rsidR="38FBEAFD" w:rsidP="38FBEAFD" w:rsidRDefault="38FBEAFD" w14:paraId="6709EE46" w14:textId="1293B4A6">
      <w:pPr>
        <w:jc w:val="both"/>
        <w:rPr>
          <w:rFonts w:ascii="Verdana" w:hAnsi="Verdana" w:eastAsia="Verdana" w:cs="Verdana"/>
          <w:noProof w:val="0"/>
          <w:sz w:val="16"/>
          <w:szCs w:val="16"/>
          <w:lang w:val="es-CO"/>
        </w:rPr>
      </w:pPr>
      <w:hyperlink r:id="R6e3775d6d8a447cc">
        <w:r w:rsidRPr="38FBEAFD" w:rsidR="38FBEAFD">
          <w:rPr>
            <w:rStyle w:val="Hyperlink"/>
            <w:strike w:val="0"/>
            <w:dstrike w:val="0"/>
            <w:noProof w:val="0"/>
            <w:color w:val="467886"/>
            <w:u w:val="single"/>
            <w:lang w:val="es-CO"/>
          </w:rPr>
          <w:t>http://www.scielo.org.co/scielo.php?script=sci_arttext&amp;pid=S1794-192X2021000200201#:~:text=La%20territorializaci%C3%B3n%20es%20asociada%20a,de%20los%20sujetos%20en%20un</w:t>
        </w:r>
      </w:hyperlink>
    </w:p>
    <w:p w:rsidR="38FBEAFD" w:rsidP="38FBEAFD" w:rsidRDefault="38FBEAFD" w14:paraId="58151EA4" w14:textId="773E9F65">
      <w:pPr>
        <w:spacing w:after="0" w:line="240" w:lineRule="auto"/>
        <w:jc w:val="both"/>
        <w:rPr>
          <w:rFonts w:ascii="Verdana" w:hAnsi="Verdana" w:cs="Arial"/>
        </w:rPr>
      </w:pPr>
    </w:p>
    <w:p w:rsidR="0094668B" w:rsidP="3700E3B2" w:rsidRDefault="0094668B" w14:paraId="3AC91ED2" w14:textId="77777777">
      <w:pPr>
        <w:spacing w:after="0" w:line="240" w:lineRule="auto"/>
        <w:jc w:val="both"/>
        <w:rPr>
          <w:rFonts w:ascii="Verdana" w:hAnsi="Verdana" w:cs="Arial"/>
        </w:rPr>
      </w:pPr>
    </w:p>
    <w:p w:rsidR="00570D90" w:rsidP="38FBEAFD" w:rsidRDefault="00570D90" w14:paraId="440494F0" w14:textId="49D6E748">
      <w:pPr>
        <w:spacing w:after="0" w:line="240" w:lineRule="auto"/>
        <w:jc w:val="both"/>
        <w:rPr>
          <w:rFonts w:ascii="Verdana" w:hAnsi="Verdana" w:cs="Arial"/>
          <w:b w:val="1"/>
          <w:bCs w:val="1"/>
        </w:rPr>
      </w:pPr>
      <w:r w:rsidRPr="38FBEAFD" w:rsidR="38FBEAFD">
        <w:rPr>
          <w:rFonts w:ascii="Verdana" w:hAnsi="Verdana" w:cs="Arial"/>
          <w:b w:val="1"/>
          <w:bCs w:val="1"/>
        </w:rPr>
        <w:t>SEGUNDA CAUSA:</w:t>
      </w:r>
      <w:r w:rsidRPr="38FBEAFD" w:rsidR="38FBEAFD">
        <w:rPr>
          <w:rFonts w:ascii="Verdana" w:hAnsi="Verdana" w:cs="Arial"/>
          <w:b w:val="1"/>
          <w:bCs w:val="1"/>
        </w:rPr>
        <w:t xml:space="preserve"> </w:t>
      </w:r>
      <w:r w:rsidRPr="38FBEAFD" w:rsidR="38FBEAFD">
        <w:rPr>
          <w:rFonts w:ascii="Verdana" w:hAnsi="Verdana" w:cs="Arial"/>
          <w:color w:val="808080" w:themeColor="background1" w:themeTint="FF" w:themeShade="80"/>
        </w:rPr>
        <w:t xml:space="preserve">(responsables </w:t>
      </w:r>
      <w:r w:rsidRPr="38FBEAFD" w:rsidR="38FBEAFD">
        <w:rPr>
          <w:rFonts w:ascii="Verdana" w:hAnsi="Verdana" w:cs="Arial"/>
          <w:color w:val="808080" w:themeColor="background1" w:themeTint="FF" w:themeShade="80"/>
        </w:rPr>
        <w:t>Liliana</w:t>
      </w:r>
      <w:r w:rsidRPr="38FBEAFD" w:rsidR="38FBEAFD">
        <w:rPr>
          <w:rFonts w:ascii="Verdana" w:hAnsi="Verdana" w:cs="Arial"/>
          <w:color w:val="808080" w:themeColor="background1" w:themeTint="FF" w:themeShade="80"/>
        </w:rPr>
        <w:t xml:space="preserve"> e Ing. Natalia</w:t>
      </w:r>
      <w:r w:rsidRPr="38FBEAFD" w:rsidR="38FBEAFD">
        <w:rPr>
          <w:rFonts w:ascii="Verdana" w:hAnsi="Verdana" w:cs="Arial"/>
          <w:color w:val="808080" w:themeColor="background1" w:themeTint="FF" w:themeShade="80"/>
        </w:rPr>
        <w:t>)</w:t>
      </w:r>
    </w:p>
    <w:p w:rsidRPr="00570D90" w:rsidR="00570D90" w:rsidP="00570D90" w:rsidRDefault="00570D90" w14:paraId="4369A0E2" w14:textId="6D19C802">
      <w:pPr>
        <w:spacing w:after="0" w:line="240" w:lineRule="auto"/>
        <w:jc w:val="both"/>
        <w:rPr>
          <w:rFonts w:ascii="Verdana" w:hAnsi="Verdana" w:cs="Arial"/>
        </w:rPr>
      </w:pPr>
      <w:r w:rsidRPr="00570D90">
        <w:rPr>
          <w:rFonts w:ascii="Verdana" w:hAnsi="Verdana" w:cs="Arial"/>
          <w:lang w:val="es-MX"/>
        </w:rPr>
        <w:t>Ausencia de un modelo de articulación que renueve e innove capacidades que fortalezcan la respuesta ante desafíos actuales</w:t>
      </w:r>
      <w:r>
        <w:rPr>
          <w:rFonts w:ascii="Verdana" w:hAnsi="Verdana" w:cs="Arial"/>
          <w:lang w:val="es-MX"/>
        </w:rPr>
        <w:t>.</w:t>
      </w:r>
    </w:p>
    <w:p w:rsidR="00570D90" w:rsidP="3700E3B2" w:rsidRDefault="00570D90" w14:paraId="6F0DE653" w14:textId="111AE3A0">
      <w:pPr>
        <w:spacing w:after="0" w:line="240" w:lineRule="auto"/>
        <w:jc w:val="both"/>
        <w:rPr>
          <w:rFonts w:ascii="Verdana" w:hAnsi="Verdana" w:cs="Arial"/>
        </w:rPr>
      </w:pPr>
    </w:p>
    <w:p w:rsidR="00241AC5" w:rsidP="3700E3B2" w:rsidRDefault="00241AC5" w14:paraId="4F9B1E02" w14:textId="5C57DB5C">
      <w:pPr>
        <w:spacing w:after="0" w:line="240" w:lineRule="auto"/>
        <w:jc w:val="both"/>
        <w:rPr>
          <w:rFonts w:ascii="Verdana" w:hAnsi="Verdana" w:cs="Arial"/>
        </w:rPr>
      </w:pPr>
      <w:r>
        <w:rPr>
          <w:rFonts w:ascii="Verdana" w:hAnsi="Verdana" w:cs="Arial"/>
        </w:rPr>
        <w:t>Renueve e innove los objetivos de articulación acortarlo y poner ejemplos</w:t>
      </w:r>
    </w:p>
    <w:p w:rsidR="00241AC5" w:rsidP="3700E3B2" w:rsidRDefault="00241AC5" w14:paraId="495B9569" w14:textId="756044CF">
      <w:pPr>
        <w:spacing w:after="0" w:line="240" w:lineRule="auto"/>
        <w:jc w:val="both"/>
        <w:rPr>
          <w:rFonts w:ascii="Verdana" w:hAnsi="Verdana" w:cs="Arial"/>
        </w:rPr>
      </w:pPr>
    </w:p>
    <w:p w:rsidR="00711A8A" w:rsidP="3700E3B2" w:rsidRDefault="00711A8A" w14:paraId="093C9E6E" w14:textId="49FA5079">
      <w:pPr>
        <w:spacing w:after="0" w:line="240" w:lineRule="auto"/>
        <w:jc w:val="both"/>
        <w:rPr>
          <w:rFonts w:ascii="Verdana" w:hAnsi="Verdana" w:cs="Arial"/>
        </w:rPr>
      </w:pPr>
      <w:r>
        <w:rPr>
          <w:rFonts w:ascii="Verdana" w:hAnsi="Verdana" w:cs="Arial"/>
        </w:rPr>
        <w:t>2.1 Falta de un direccionamiento estratégico de las capacidades de acción unificada.</w:t>
      </w:r>
    </w:p>
    <w:p w:rsidR="002150B4" w:rsidP="3700E3B2" w:rsidRDefault="00711A8A" w14:paraId="469AF5F8" w14:textId="12B59840">
      <w:pPr>
        <w:spacing w:after="0" w:line="240" w:lineRule="auto"/>
        <w:jc w:val="both"/>
        <w:rPr>
          <w:rFonts w:ascii="Verdana" w:hAnsi="Verdana" w:cs="Arial"/>
        </w:rPr>
      </w:pPr>
      <w:r>
        <w:rPr>
          <w:rFonts w:ascii="Verdana" w:hAnsi="Verdana" w:cs="Arial"/>
        </w:rPr>
        <w:tab/>
      </w:r>
      <w:r>
        <w:rPr>
          <w:rFonts w:ascii="Verdana" w:hAnsi="Verdana" w:cs="Arial"/>
        </w:rPr>
        <w:t>2.1.1 Falta de una estrategia que integr</w:t>
      </w:r>
      <w:r w:rsidR="002150B4">
        <w:rPr>
          <w:rFonts w:ascii="Verdana" w:hAnsi="Verdana" w:cs="Arial"/>
        </w:rPr>
        <w:t>e las capacidades.</w:t>
      </w:r>
    </w:p>
    <w:p w:rsidR="00711A8A" w:rsidP="3700E3B2" w:rsidRDefault="002150B4" w14:paraId="22EE14B7" w14:textId="49A13279">
      <w:pPr>
        <w:spacing w:after="0" w:line="240" w:lineRule="auto"/>
        <w:jc w:val="both"/>
        <w:rPr>
          <w:rFonts w:ascii="Verdana" w:hAnsi="Verdana" w:cs="Arial"/>
        </w:rPr>
      </w:pPr>
      <w:r>
        <w:rPr>
          <w:rFonts w:ascii="Verdana" w:hAnsi="Verdana" w:cs="Arial"/>
        </w:rPr>
        <w:tab/>
      </w:r>
      <w:r>
        <w:rPr>
          <w:rFonts w:ascii="Verdana" w:hAnsi="Verdana" w:cs="Arial"/>
        </w:rPr>
        <w:t xml:space="preserve">2.1.2 Direccionamiento al Comando de Ingenieros </w:t>
      </w:r>
    </w:p>
    <w:p w:rsidR="00711A8A" w:rsidP="3700E3B2" w:rsidRDefault="00711A8A" w14:paraId="1F8AC178" w14:textId="77777777">
      <w:pPr>
        <w:spacing w:after="0" w:line="240" w:lineRule="auto"/>
        <w:jc w:val="both"/>
        <w:rPr>
          <w:rFonts w:ascii="Verdana" w:hAnsi="Verdana" w:cs="Arial"/>
        </w:rPr>
      </w:pPr>
    </w:p>
    <w:p w:rsidR="00711A8A" w:rsidP="3700E3B2" w:rsidRDefault="00711A8A" w14:paraId="0D60A50A" w14:textId="2AE86829">
      <w:pPr>
        <w:spacing w:after="0" w:line="240" w:lineRule="auto"/>
        <w:jc w:val="both"/>
        <w:rPr>
          <w:rFonts w:ascii="Verdana" w:hAnsi="Verdana" w:cs="Arial"/>
        </w:rPr>
      </w:pPr>
      <w:r>
        <w:rPr>
          <w:rFonts w:ascii="Verdana" w:hAnsi="Verdana" w:cs="Arial"/>
        </w:rPr>
        <w:t>2.2 Trabajo aislado de los aliados estratégicos de la acción unificada.</w:t>
      </w:r>
    </w:p>
    <w:p w:rsidR="00711A8A" w:rsidP="3700E3B2" w:rsidRDefault="00711A8A" w14:paraId="2F3A20FA" w14:textId="1C9ED602">
      <w:pPr>
        <w:spacing w:after="0" w:line="240" w:lineRule="auto"/>
        <w:jc w:val="both"/>
        <w:rPr>
          <w:rFonts w:ascii="Verdana" w:hAnsi="Verdana" w:cs="Arial"/>
        </w:rPr>
      </w:pPr>
    </w:p>
    <w:p w:rsidR="00340551" w:rsidP="3700E3B2" w:rsidRDefault="00340551" w14:paraId="1484CBFE" w14:textId="644A4643">
      <w:pPr>
        <w:spacing w:after="0" w:line="240" w:lineRule="auto"/>
        <w:jc w:val="both"/>
      </w:pPr>
      <w:r w:rsidRPr="38FBEAFD" w:rsidR="38FBEAFD">
        <w:rPr>
          <w:rFonts w:ascii="Verdana" w:hAnsi="Verdana" w:cs="Arial"/>
        </w:rPr>
        <w:t>2.3 Articulación con las entidades del Estado.</w:t>
      </w:r>
      <w:r w:rsidRPr="38FBEAFD" w:rsidR="38FBEAFD">
        <w:rPr>
          <w:rFonts w:ascii="Verdana" w:hAnsi="Verdana" w:cs="Arial"/>
          <w:color w:val="808080" w:themeColor="background1" w:themeTint="FF" w:themeShade="80"/>
        </w:rPr>
        <w:t xml:space="preserve"> (Liliana)</w:t>
      </w:r>
    </w:p>
    <w:p w:rsidR="38FBEAFD" w:rsidP="38FBEAFD" w:rsidRDefault="38FBEAFD" w14:paraId="476E6EED" w14:textId="691ACF0D">
      <w:pPr>
        <w:spacing w:after="0" w:line="240" w:lineRule="auto"/>
        <w:jc w:val="both"/>
        <w:rPr>
          <w:rFonts w:ascii="Verdana" w:hAnsi="Verdana" w:cs="Arial"/>
          <w:color w:val="808080" w:themeColor="background1" w:themeTint="FF" w:themeShade="80"/>
        </w:rPr>
      </w:pPr>
    </w:p>
    <w:p w:rsidR="38FBEAFD" w:rsidP="38FBEAFD" w:rsidRDefault="38FBEAFD" w14:paraId="2FFF973B" w14:textId="060DCE58">
      <w:pPr>
        <w:spacing w:after="0" w:line="240" w:lineRule="auto"/>
        <w:jc w:val="both"/>
        <w:rPr>
          <w:rFonts w:ascii="Verdana" w:hAnsi="Verdana" w:cs="Arial"/>
          <w:color w:val="808080" w:themeColor="background1" w:themeTint="FF" w:themeShade="80"/>
        </w:rPr>
      </w:pPr>
    </w:p>
    <w:p w:rsidR="38FBEAFD" w:rsidP="38FBEAFD" w:rsidRDefault="38FBEAFD" w14:paraId="709DA9E3" w14:textId="65A08631">
      <w:pPr>
        <w:spacing w:line="257" w:lineRule="auto"/>
        <w:jc w:val="center"/>
      </w:pPr>
      <w:r w:rsidRPr="38FBEAFD" w:rsidR="38FBEAFD">
        <w:rPr>
          <w:rFonts w:ascii="Verdana" w:hAnsi="Verdana" w:eastAsia="Verdana" w:cs="Verdana"/>
          <w:b w:val="1"/>
          <w:bCs w:val="1"/>
          <w:noProof w:val="0"/>
          <w:sz w:val="22"/>
          <w:szCs w:val="22"/>
          <w:lang w:val="es-CO"/>
        </w:rPr>
        <w:t>Ausencia de un modelo de articulación que renueve e innove capacidades que fortalezcan la respuesta ante desafíos actuales</w:t>
      </w:r>
    </w:p>
    <w:p w:rsidR="38FBEAFD" w:rsidP="38FBEAFD" w:rsidRDefault="38FBEAFD" w14:paraId="148FAA57" w14:textId="10B8C1D4">
      <w:pPr>
        <w:spacing w:before="240" w:beforeAutospacing="off" w:after="160" w:afterAutospacing="off" w:line="257" w:lineRule="auto"/>
        <w:jc w:val="both"/>
      </w:pPr>
      <w:r w:rsidRPr="38FBEAFD" w:rsidR="38FBEAFD">
        <w:rPr>
          <w:rFonts w:ascii="Verdana" w:hAnsi="Verdana" w:eastAsia="Verdana" w:cs="Verdana"/>
          <w:b w:val="1"/>
          <w:bCs w:val="1"/>
          <w:noProof w:val="0"/>
          <w:sz w:val="22"/>
          <w:szCs w:val="22"/>
          <w:lang w:val="es-CO"/>
        </w:rPr>
        <w:t>Diagnóstico</w:t>
      </w:r>
    </w:p>
    <w:p w:rsidR="38FBEAFD" w:rsidP="38FBEAFD" w:rsidRDefault="38FBEAFD" w14:paraId="68FEFC2B" w14:textId="5FBE2D7F">
      <w:pPr>
        <w:spacing w:before="240" w:beforeAutospacing="off" w:after="160" w:afterAutospacing="off" w:line="257" w:lineRule="auto"/>
        <w:jc w:val="both"/>
      </w:pPr>
      <w:r w:rsidRPr="38FBEAFD" w:rsidR="38FBEAFD">
        <w:rPr>
          <w:rFonts w:ascii="Verdana" w:hAnsi="Verdana" w:eastAsia="Verdana" w:cs="Verdana"/>
          <w:noProof w:val="0"/>
          <w:sz w:val="22"/>
          <w:szCs w:val="22"/>
          <w:lang w:val="es-CO"/>
        </w:rPr>
        <w:t>La gestión desde la acción unificada ha presentado limitaciones que han afectado su efectividad, evidenciadas en la fragmentación de acciones, baja articulación de capacidades externas y ausencia de mecanismos claros para integrar aportes del sector privado, lo que ha generado intervenciones dispersas, bajo impacto y escasa sostenibilidad en el territorio.</w:t>
      </w:r>
    </w:p>
    <w:p w:rsidR="38FBEAFD" w:rsidP="38FBEAFD" w:rsidRDefault="38FBEAFD" w14:paraId="44F3357E" w14:textId="04CA5494">
      <w:pPr>
        <w:spacing w:before="240" w:beforeAutospacing="off" w:after="160" w:afterAutospacing="off" w:line="257" w:lineRule="auto"/>
        <w:jc w:val="both"/>
      </w:pPr>
      <w:r w:rsidRPr="38FBEAFD" w:rsidR="38FBEAFD">
        <w:rPr>
          <w:rFonts w:ascii="Verdana" w:hAnsi="Verdana" w:eastAsia="Verdana" w:cs="Verdana"/>
          <w:noProof w:val="0"/>
          <w:sz w:val="22"/>
          <w:szCs w:val="22"/>
          <w:lang w:val="es-CO"/>
        </w:rPr>
        <w:t>Dentro de las causas se evidencia la ausencia de un modelo estructurado de articulación donde se generen lineamentos a través de un mecanismo que permita vincular de manera articulada todas las capacidades de las entidades del Estado, la Fuerza Pública que responda a las necesidades del territorio.</w:t>
      </w:r>
    </w:p>
    <w:p w:rsidR="38FBEAFD" w:rsidP="38FBEAFD" w:rsidRDefault="38FBEAFD" w14:paraId="29FDDF04" w14:textId="3ECD286D">
      <w:pPr>
        <w:spacing w:before="240" w:beforeAutospacing="off" w:after="160" w:afterAutospacing="off" w:line="257" w:lineRule="auto"/>
        <w:jc w:val="both"/>
      </w:pPr>
      <w:r w:rsidRPr="38FBEAFD" w:rsidR="38FBEAFD">
        <w:rPr>
          <w:rFonts w:ascii="Verdana" w:hAnsi="Verdana" w:eastAsia="Verdana" w:cs="Verdana"/>
          <w:noProof w:val="0"/>
          <w:sz w:val="22"/>
          <w:szCs w:val="22"/>
          <w:lang w:val="es-CO"/>
        </w:rPr>
        <w:t>Es importante resaltar que el Gobierno Nacional y otras instituciones del Estado, deberán consolidar el esfuerzo integral con las organizaciones y entidades no gubernamentales nacionales. La participación del sector privado, la sociedad civil organizada, la Fuerza Pública, mediante un mecanismo que articule los esfuerzos de coordinación para que los proyectos generen los resultados esperados, donde el papel de las Fuerza Pública juega un papel vital para la estabilización del territorio.</w:t>
      </w:r>
    </w:p>
    <w:p w:rsidR="38FBEAFD" w:rsidP="38FBEAFD" w:rsidRDefault="38FBEAFD" w14:paraId="7C98494D" w14:textId="56DA62ED">
      <w:pPr>
        <w:spacing w:before="240" w:beforeAutospacing="off" w:after="160" w:afterAutospacing="off" w:line="257" w:lineRule="auto"/>
        <w:jc w:val="both"/>
      </w:pPr>
      <w:r w:rsidRPr="38FBEAFD" w:rsidR="38FBEAFD">
        <w:rPr>
          <w:rFonts w:ascii="Verdana" w:hAnsi="Verdana" w:eastAsia="Verdana" w:cs="Verdana"/>
          <w:noProof w:val="0"/>
          <w:sz w:val="22"/>
          <w:szCs w:val="22"/>
          <w:lang w:val="es-CO"/>
        </w:rPr>
        <w:t xml:space="preserve">En algunas regiones de Colombia persisten situaciones que afectan a la comunidad, tales como la incidencia de actores de Grupos Armados ilegales, generadores de la amenaza que impiden el logro de la acción unificada en su dimensión total. </w:t>
      </w:r>
    </w:p>
    <w:p w:rsidR="38FBEAFD" w:rsidP="38FBEAFD" w:rsidRDefault="38FBEAFD" w14:paraId="1060E105" w14:textId="23754D24">
      <w:pPr>
        <w:spacing w:before="240" w:beforeAutospacing="off" w:after="160" w:afterAutospacing="off" w:line="257" w:lineRule="auto"/>
        <w:jc w:val="both"/>
      </w:pPr>
      <w:r w:rsidRPr="38FBEAFD" w:rsidR="38FBEAFD">
        <w:rPr>
          <w:rFonts w:ascii="Verdana" w:hAnsi="Verdana" w:eastAsia="Verdana" w:cs="Verdana"/>
          <w:noProof w:val="0"/>
          <w:sz w:val="22"/>
          <w:szCs w:val="22"/>
          <w:lang w:val="es-CO"/>
        </w:rPr>
        <w:t>Actualmente el trabajo aislado de cada institución que realiza actividades de forma independiente no contribuye a la realización de un trabajo articulado que permita la intervención de acciones contribuyan a la acción unificada, el reto para el Estado, las entidades del Estado y la Fuerza Pública es interacción efectiva con el territorio, a través de canales de conexión firmes, replicando la influencia de poder de la misma forma a todos los rincones del territorio.</w:t>
      </w:r>
    </w:p>
    <w:p w:rsidR="38FBEAFD" w:rsidP="38FBEAFD" w:rsidRDefault="38FBEAFD" w14:paraId="026E10CE" w14:textId="5E761B49">
      <w:pPr>
        <w:spacing w:before="240" w:beforeAutospacing="off" w:after="160" w:afterAutospacing="off" w:line="257" w:lineRule="auto"/>
        <w:jc w:val="both"/>
      </w:pPr>
      <w:r w:rsidRPr="38FBEAFD" w:rsidR="38FBEAFD">
        <w:rPr>
          <w:rFonts w:ascii="Verdana" w:hAnsi="Verdana" w:eastAsia="Verdana" w:cs="Verdana"/>
          <w:noProof w:val="0"/>
          <w:sz w:val="22"/>
          <w:szCs w:val="22"/>
          <w:lang w:val="es-CO"/>
        </w:rPr>
        <w:t>Por otra parte, entre las Fuerzas Militares no existe una articulación de las acciones y programas de intervención y apoyo al desarrollo, las Fuerzas Militares no ven al Ministerio de Defensa como una cabeza visible que de los lineamientos para la acción Unificada y genere planes para la articulación de las acciones. Se evidencia al interior del sector Defensa la ausencia de un sistema claro que integre a las Fuerzas Militares y a la Policía Nacional en el cual se planeen y ejecuten acciones que contribuyan al bienestar de la población, esto genera desarticulación entre las instituciones del sector Defensa.</w:t>
      </w:r>
    </w:p>
    <w:p w:rsidR="38FBEAFD" w:rsidP="38FBEAFD" w:rsidRDefault="38FBEAFD" w14:paraId="0253B9C1" w14:textId="65950568">
      <w:pPr>
        <w:spacing w:before="240" w:beforeAutospacing="off" w:after="160" w:afterAutospacing="off" w:line="257" w:lineRule="auto"/>
        <w:jc w:val="both"/>
      </w:pPr>
      <w:r w:rsidRPr="38FBEAFD" w:rsidR="38FBEAFD">
        <w:rPr>
          <w:rFonts w:ascii="Verdana" w:hAnsi="Verdana" w:eastAsia="Verdana" w:cs="Verdana"/>
          <w:noProof w:val="0"/>
          <w:sz w:val="22"/>
          <w:szCs w:val="22"/>
          <w:lang w:val="es-CO"/>
        </w:rPr>
        <w:t xml:space="preserve">El reto principal para el Estado, la sociedad civil y las Fuerzas Militares es reavivar esa interacción a través de políticas de construcción territorial, llegar a consolidar sus propios espacios geográficos, buscando la integridad territorial, legitimando las instituciones a través de la aceptación del pueblo, cada vez que haya una apropiada satisfacción de necesidades y mantenimiento del orden público.     </w:t>
      </w:r>
    </w:p>
    <w:p w:rsidR="38FBEAFD" w:rsidP="38FBEAFD" w:rsidRDefault="38FBEAFD" w14:paraId="46137319" w14:textId="3C0B3A4F">
      <w:pPr>
        <w:spacing w:before="240" w:beforeAutospacing="off" w:after="160" w:afterAutospacing="off" w:line="257" w:lineRule="auto"/>
        <w:jc w:val="both"/>
      </w:pPr>
      <w:r w:rsidRPr="38FBEAFD" w:rsidR="38FBEAFD">
        <w:rPr>
          <w:rFonts w:ascii="Verdana" w:hAnsi="Verdana" w:eastAsia="Verdana" w:cs="Verdana"/>
          <w:noProof w:val="0"/>
          <w:sz w:val="22"/>
          <w:szCs w:val="22"/>
          <w:lang w:val="es-CO"/>
        </w:rPr>
        <w:t xml:space="preserve">Por parte de la Fuerza Pública se hace necesario generar acciones de estabilidad y apoyo a la a la población, que demuestren una creíble mejoría en términos de seguridad y avance en el desarrollo de proyectos productivos.   </w:t>
      </w:r>
    </w:p>
    <w:p w:rsidR="38FBEAFD" w:rsidP="38FBEAFD" w:rsidRDefault="38FBEAFD" w14:paraId="4BB6C700" w14:textId="5FB67E5E">
      <w:pPr>
        <w:spacing w:before="240" w:beforeAutospacing="off" w:after="160" w:afterAutospacing="off" w:line="257" w:lineRule="auto"/>
        <w:jc w:val="both"/>
      </w:pPr>
      <w:r w:rsidRPr="38FBEAFD" w:rsidR="38FBEAFD">
        <w:rPr>
          <w:rFonts w:ascii="Verdana" w:hAnsi="Verdana" w:eastAsia="Verdana" w:cs="Verdana"/>
          <w:noProof w:val="0"/>
          <w:sz w:val="22"/>
          <w:szCs w:val="22"/>
          <w:lang w:val="es-CO"/>
        </w:rPr>
        <w:t>Todos estos factores favorecerán escenarios de inestabilidad que deberán ser neutralizados mediante un efectivo Control Institucional del Territorio.  Por lo tanto, los retos más importantes para el Estado en este esfuerzo integral serán: La articulación Institucional, la focalización de los esfuerzos, la priorización de estos, la optimización de los recursos, la capacidad de lograr victorias tempranas y la lucha contra la corrupción.  Todos ellos permitirán que la estrategia sea efectiva si se combinan con la aplicación de los conceptos de: Acción Unificada del Estado y de la Acción Integral de las Fuerzas Militares en el marco inicial del desarrollo de Operaciones de Estabilidad.</w:t>
      </w:r>
    </w:p>
    <w:p w:rsidR="38FBEAFD" w:rsidP="38FBEAFD" w:rsidRDefault="38FBEAFD" w14:paraId="64B51F69" w14:textId="3CFD8B46">
      <w:pPr>
        <w:spacing w:before="240" w:beforeAutospacing="off" w:after="160" w:afterAutospacing="off" w:line="257" w:lineRule="auto"/>
        <w:jc w:val="both"/>
      </w:pPr>
      <w:r w:rsidRPr="38FBEAFD" w:rsidR="38FBEAFD">
        <w:rPr>
          <w:rFonts w:ascii="Verdana" w:hAnsi="Verdana" w:eastAsia="Verdana" w:cs="Verdana"/>
          <w:noProof w:val="0"/>
          <w:sz w:val="22"/>
          <w:szCs w:val="22"/>
          <w:lang w:val="es-CO"/>
        </w:rPr>
        <w:t>Específicamente, la estrategia del Control Institucional del Territorio por parte del Estado colombiano implica la garantía de gobernabilidad a través de la Acción Unificada del Estado en todo el territorio y cuyo objetivo está orientado al logro de los siguientes factores que se consideran esenciales para 366 El Control Territorial para Colombia: Un abordaje sistémico la estabilidad del país: Seguridad, Justicia, Bienestar Social, Desarrollo Económico, Infraestructura vial básica y el Fortalecimiento Institucional.</w:t>
      </w:r>
    </w:p>
    <w:p w:rsidR="38FBEAFD" w:rsidP="38FBEAFD" w:rsidRDefault="38FBEAFD" w14:paraId="0BAA108E" w14:textId="7F2BB33F">
      <w:pPr>
        <w:spacing w:before="240" w:beforeAutospacing="off" w:after="160" w:afterAutospacing="off" w:line="257" w:lineRule="auto"/>
        <w:jc w:val="both"/>
      </w:pPr>
      <w:r w:rsidRPr="38FBEAFD" w:rsidR="38FBEAFD">
        <w:rPr>
          <w:rFonts w:ascii="Verdana" w:hAnsi="Verdana" w:eastAsia="Verdana" w:cs="Verdana"/>
          <w:noProof w:val="0"/>
          <w:sz w:val="22"/>
          <w:szCs w:val="22"/>
          <w:lang w:val="es-CO"/>
        </w:rPr>
        <w:t xml:space="preserve">En efecto, las Fuerzas Militares están inmersas en la gran tarea de ser garantes en el desarrollo de oportunidades para el mejoramiento de la calidad de vida de la población, la satisfacción de necesidades insatisfechas, el progreso, desarrollo de la economía, particularmente el mantenimiento del orden público.  Ello contribuye al proceso de trasformación, consolidación y reconstrucción a través del control de la institucionalidad estatal en el territorio.   </w:t>
      </w:r>
    </w:p>
    <w:p w:rsidR="38FBEAFD" w:rsidP="38FBEAFD" w:rsidRDefault="38FBEAFD" w14:paraId="1BF5A692" w14:textId="3C41C773">
      <w:pPr>
        <w:spacing w:before="240" w:beforeAutospacing="off" w:after="160" w:afterAutospacing="off" w:line="257" w:lineRule="auto"/>
        <w:jc w:val="both"/>
      </w:pPr>
      <w:r w:rsidRPr="38FBEAFD" w:rsidR="38FBEAFD">
        <w:rPr>
          <w:rFonts w:ascii="Verdana" w:hAnsi="Verdana" w:eastAsia="Verdana" w:cs="Verdana"/>
          <w:b w:val="1"/>
          <w:bCs w:val="1"/>
          <w:noProof w:val="0"/>
          <w:sz w:val="22"/>
          <w:szCs w:val="22"/>
          <w:lang w:val="es-CO"/>
        </w:rPr>
        <w:t xml:space="preserve">Contexto situacional de las problemáticas de Seguridad y Convivencia </w:t>
      </w:r>
    </w:p>
    <w:p w:rsidR="38FBEAFD" w:rsidP="38FBEAFD" w:rsidRDefault="38FBEAFD" w14:paraId="535C75C2" w14:textId="00EBC873">
      <w:pPr>
        <w:tabs>
          <w:tab w:val="left" w:leader="none" w:pos="6319"/>
        </w:tabs>
        <w:spacing w:after="160" w:afterAutospacing="off" w:line="257" w:lineRule="auto"/>
        <w:ind w:left="0" w:right="-36"/>
        <w:jc w:val="both"/>
      </w:pPr>
      <w:r w:rsidRPr="38FBEAFD" w:rsidR="38FBEAFD">
        <w:rPr>
          <w:rFonts w:ascii="Verdana" w:hAnsi="Verdana" w:eastAsia="Verdana" w:cs="Verdana"/>
          <w:noProof w:val="0"/>
          <w:sz w:val="22"/>
          <w:szCs w:val="22"/>
          <w:lang w:val="es-CO"/>
        </w:rPr>
        <w:t>Acorde a la información emitida por la Policía Nacional, se tiene lo siguiente:</w:t>
      </w:r>
    </w:p>
    <w:p w:rsidR="38FBEAFD" w:rsidP="38FBEAFD" w:rsidRDefault="38FBEAFD" w14:paraId="61FE057A" w14:textId="4750B1D4">
      <w:pPr>
        <w:tabs>
          <w:tab w:val="left" w:leader="none" w:pos="6319"/>
        </w:tabs>
        <w:spacing w:after="160" w:afterAutospacing="off" w:line="257" w:lineRule="auto"/>
        <w:ind w:left="0" w:right="-36"/>
        <w:jc w:val="both"/>
      </w:pPr>
      <w:r w:rsidRPr="38FBEAFD" w:rsidR="38FBEAFD">
        <w:rPr>
          <w:rFonts w:ascii="Verdana" w:hAnsi="Verdana" w:eastAsia="Verdana" w:cs="Verdana"/>
          <w:noProof w:val="0"/>
          <w:sz w:val="22"/>
          <w:szCs w:val="22"/>
          <w:lang w:val="es-CO"/>
        </w:rPr>
        <w:t>Los actores criminales que influyen en Colombia han establecido diversas actividades ilícitas como principales fuentes de financiación, entre ellas el narcotráfico, la extorsión, el secuestro y el cobro de “impuestos” a los cultivos ilícitos. Estas prácticas se sustentan en el control territorial que ejercen sobre corredores utilizados para el transporte de sustancias químicas y drogas ilícitas.</w:t>
      </w:r>
    </w:p>
    <w:p w:rsidR="38FBEAFD" w:rsidP="38FBEAFD" w:rsidRDefault="38FBEAFD" w14:paraId="3D90C194" w14:textId="28D32C73">
      <w:pPr>
        <w:spacing w:after="160" w:afterAutospacing="off" w:line="257" w:lineRule="auto"/>
        <w:jc w:val="both"/>
      </w:pPr>
      <w:r w:rsidRPr="38FBEAFD" w:rsidR="38FBEAFD">
        <w:rPr>
          <w:rFonts w:ascii="Verdana" w:hAnsi="Verdana" w:eastAsia="Verdana" w:cs="Verdana"/>
          <w:noProof w:val="0"/>
          <w:sz w:val="22"/>
          <w:szCs w:val="22"/>
          <w:lang w:val="es-CO"/>
        </w:rPr>
        <w:t>Esta dinámica genera una fuerte influencia territorial, caracterizada por el constreñimiento ilegal a las comunidades, amenazas a líderes sociales y protección a compradores de estupefacientes en fincas o predios rurales. El conocimiento detallado de las vías principales, secundarias y de herradura facilita la ejecución de acciones violentas como homicidios, secuestros, extorsiones, confrontaciones armadas y desplazamientos forzados.</w:t>
      </w:r>
    </w:p>
    <w:p w:rsidR="38FBEAFD" w:rsidP="38FBEAFD" w:rsidRDefault="38FBEAFD" w14:paraId="43028113" w14:textId="180D4DDC">
      <w:pPr>
        <w:spacing w:after="160" w:afterAutospacing="off" w:line="257" w:lineRule="auto"/>
        <w:jc w:val="both"/>
      </w:pPr>
      <w:r w:rsidRPr="38FBEAFD" w:rsidR="38FBEAFD">
        <w:rPr>
          <w:rFonts w:ascii="Verdana" w:hAnsi="Verdana" w:eastAsia="Verdana" w:cs="Verdana"/>
          <w:noProof w:val="0"/>
          <w:sz w:val="22"/>
          <w:szCs w:val="22"/>
          <w:lang w:val="es-CO"/>
        </w:rPr>
        <w:t>Estos grupos armados se han consolidado como uno de los principales dinamizadores del crecimiento delictivo, con el objetivo de afianzar su poder y control territorial. Para ello, ejecutan un modus operandi basado en la coacción, el uso de la violencia y la instrumentalización de excombatientes, lo que les permite mantener su estructura operativa y expandir su dominio sobre economías ilegales y comunidades vulnerables.</w:t>
      </w:r>
    </w:p>
    <w:p w:rsidR="38FBEAFD" w:rsidP="38FBEAFD" w:rsidRDefault="38FBEAFD" w14:paraId="07A59F27" w14:textId="42CAF4B1">
      <w:pPr>
        <w:tabs>
          <w:tab w:val="left" w:leader="none" w:pos="3465"/>
        </w:tabs>
        <w:spacing w:after="160" w:afterAutospacing="off" w:line="257" w:lineRule="auto"/>
        <w:jc w:val="right"/>
      </w:pPr>
      <w:r w:rsidRPr="38FBEAFD" w:rsidR="38FBEAFD">
        <w:rPr>
          <w:rFonts w:ascii="Verdana" w:hAnsi="Verdana" w:eastAsia="Verdana" w:cs="Verdana"/>
          <w:noProof w:val="0"/>
          <w:sz w:val="22"/>
          <w:szCs w:val="22"/>
          <w:lang w:val="es-CO"/>
        </w:rPr>
        <w:t>Fuente: CENAC, 2026</w:t>
      </w:r>
    </w:p>
    <w:p w:rsidR="38FBEAFD" w:rsidP="38FBEAFD" w:rsidRDefault="38FBEAFD" w14:paraId="13967449" w14:textId="2772094B">
      <w:pPr>
        <w:spacing w:after="160" w:afterAutospacing="off" w:line="257" w:lineRule="auto"/>
        <w:jc w:val="both"/>
      </w:pPr>
      <w:r w:rsidRPr="38FBEAFD" w:rsidR="38FBEAFD">
        <w:rPr>
          <w:rFonts w:ascii="Verdana" w:hAnsi="Verdana" w:eastAsia="Verdana" w:cs="Verdana"/>
          <w:b w:val="1"/>
          <w:bCs w:val="1"/>
          <w:noProof w:val="0"/>
          <w:sz w:val="22"/>
          <w:szCs w:val="22"/>
          <w:lang w:val="es-CO"/>
        </w:rPr>
        <w:t>Principales resultados</w:t>
      </w:r>
    </w:p>
    <w:p w:rsidR="38FBEAFD" w:rsidP="38FBEAFD" w:rsidRDefault="38FBEAFD" w14:paraId="01A04E3A" w14:textId="55048EDE">
      <w:pPr>
        <w:pStyle w:val="Prrafodelista"/>
        <w:numPr>
          <w:ilvl w:val="0"/>
          <w:numId w:val="43"/>
        </w:numPr>
        <w:spacing w:before="0" w:beforeAutospacing="off" w:after="0" w:afterAutospacing="off"/>
        <w:ind w:left="107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09/05/2026, El llano del municipio de San Marcos (Sucre), en el marco de la operación Agamenón, en articulación con EJERCOL y bajo la coordinación de la Fiscalía 136 Especializada DECOC de Montería, mediante diligencia de allanamiento se materializó la captura por orden judicial de Doncey Padilla Quiñones alias “Palillo” cabecilla del CCF de la SE. Uldar Cardona Rueda del GAO Clan del Golfo “EGC”.</w:t>
      </w:r>
    </w:p>
    <w:p w:rsidR="38FBEAFD" w:rsidP="38FBEAFD" w:rsidRDefault="38FBEAFD" w14:paraId="21C5B04C" w14:textId="46616786">
      <w:pPr>
        <w:spacing w:after="160" w:afterAutospacing="off" w:line="257" w:lineRule="auto"/>
        <w:jc w:val="both"/>
      </w:pPr>
      <w:r w:rsidRPr="38FBEAFD" w:rsidR="38FBEAFD">
        <w:rPr>
          <w:rFonts w:ascii="Verdana" w:hAnsi="Verdana" w:eastAsia="Verdana" w:cs="Verdana"/>
          <w:noProof w:val="0"/>
          <w:sz w:val="22"/>
          <w:szCs w:val="22"/>
          <w:lang w:val="es-CO"/>
        </w:rPr>
        <w:t xml:space="preserve"> </w:t>
      </w:r>
    </w:p>
    <w:p w:rsidR="38FBEAFD" w:rsidP="38FBEAFD" w:rsidRDefault="38FBEAFD" w14:paraId="749EAE4F" w14:textId="0C8A088E">
      <w:pPr>
        <w:pStyle w:val="Prrafodelista"/>
        <w:numPr>
          <w:ilvl w:val="0"/>
          <w:numId w:val="43"/>
        </w:numPr>
        <w:spacing w:before="0" w:beforeAutospacing="off" w:after="0" w:afterAutospacing="off"/>
        <w:ind w:left="107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10/05/2026, Jamundí (Valle del Cauca), en coordinación con la Fiscalía General de la Nación, EJERCOL y apoyo GOES MECAL, se realizó la captura por orden judicial de Carlos Arturo Bonilla Montaño alias “Gorra”, cabecilla del CCF de la SE. Valle del GAO Clan del Golfo “EGC”, por concierto para delinquir agravado.</w:t>
      </w:r>
    </w:p>
    <w:p w:rsidR="38FBEAFD" w:rsidP="38FBEAFD" w:rsidRDefault="38FBEAFD" w14:paraId="265E9F92" w14:textId="053FBFE9">
      <w:pPr>
        <w:spacing w:after="160" w:afterAutospacing="off" w:line="257" w:lineRule="auto"/>
        <w:jc w:val="both"/>
      </w:pPr>
      <w:r w:rsidRPr="38FBEAFD" w:rsidR="38FBEAFD">
        <w:rPr>
          <w:rFonts w:ascii="Verdana" w:hAnsi="Verdana" w:eastAsia="Verdana" w:cs="Verdana"/>
          <w:noProof w:val="0"/>
          <w:sz w:val="22"/>
          <w:szCs w:val="22"/>
          <w:lang w:val="es-CO"/>
        </w:rPr>
        <w:t xml:space="preserve"> </w:t>
      </w:r>
    </w:p>
    <w:p w:rsidR="38FBEAFD" w:rsidP="38FBEAFD" w:rsidRDefault="38FBEAFD" w14:paraId="65A2CA03" w14:textId="5D22F788">
      <w:pPr>
        <w:pStyle w:val="Prrafodelista"/>
        <w:numPr>
          <w:ilvl w:val="0"/>
          <w:numId w:val="43"/>
        </w:numPr>
        <w:spacing w:before="0" w:beforeAutospacing="off" w:after="0" w:afterAutospacing="off"/>
        <w:ind w:left="107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13/05/2026, Medellín (Antioquia), operación contra Red de Tráfico de Explosivos, en donde mediante diligencia de registro y allanamiento a predio utilizado como punto logístico y de almacenamiento por esta red, se logró la incautación de elementos y sustancias explosivas así: 3.8 toneladas de Nitrato de Amonio, 1.6 toneladas de ANFO, 2.900 detonadores, 1.900 metros de cordón detonante, 1.505 barras de INDUGEL, 350 metros de mecha de seguridad y 2.100 fósforos eléctricos, así mismo se materializó la captura en flagrancia de Alejandro Quintero Giraldo.</w:t>
      </w:r>
    </w:p>
    <w:p w:rsidR="38FBEAFD" w:rsidP="38FBEAFD" w:rsidRDefault="38FBEAFD" w14:paraId="7F283357" w14:textId="67430B71">
      <w:pPr>
        <w:spacing w:after="160" w:afterAutospacing="off" w:line="257" w:lineRule="auto"/>
        <w:jc w:val="both"/>
      </w:pPr>
      <w:r w:rsidRPr="38FBEAFD" w:rsidR="38FBEAFD">
        <w:rPr>
          <w:rFonts w:ascii="Verdana" w:hAnsi="Verdana" w:eastAsia="Verdana" w:cs="Verdana"/>
          <w:noProof w:val="0"/>
          <w:sz w:val="22"/>
          <w:szCs w:val="22"/>
          <w:lang w:val="es-CO"/>
        </w:rPr>
        <w:t xml:space="preserve"> </w:t>
      </w:r>
    </w:p>
    <w:p w:rsidR="38FBEAFD" w:rsidP="38FBEAFD" w:rsidRDefault="38FBEAFD" w14:paraId="5C5F6270" w14:textId="26FD9512">
      <w:pPr>
        <w:pStyle w:val="Prrafodelista"/>
        <w:numPr>
          <w:ilvl w:val="0"/>
          <w:numId w:val="43"/>
        </w:numPr>
        <w:spacing w:before="0" w:beforeAutospacing="off" w:after="0" w:afterAutospacing="off"/>
        <w:ind w:left="107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15/05/2026, Curundú La Banca (Chocó), en el marco de la operación Agamenón, en coordinación con EJERCOL, Armada de Colombia y de la Fiscalía 83 Local DECOC de Pereira, mediante diligencia de allanamiento y registro, se logró materializar la captura por orden judicial de Yaneth Martínez Martínez, alias “Yaneth o Leydi”, cabecilla CCF de la subestructura Baudó “Leónidas de la Rosa Vásquez” del GAO Clan del Golfo “EGC”.</w:t>
      </w:r>
    </w:p>
    <w:p w:rsidR="38FBEAFD" w:rsidP="38FBEAFD" w:rsidRDefault="38FBEAFD" w14:paraId="28783366" w14:textId="34D7A665">
      <w:pPr>
        <w:spacing w:after="160" w:afterAutospacing="off" w:line="257" w:lineRule="auto"/>
        <w:jc w:val="both"/>
      </w:pPr>
      <w:r w:rsidRPr="38FBEAFD" w:rsidR="38FBEAFD">
        <w:rPr>
          <w:rFonts w:ascii="Verdana" w:hAnsi="Verdana" w:eastAsia="Verdana" w:cs="Verdana"/>
          <w:noProof w:val="0"/>
          <w:sz w:val="22"/>
          <w:szCs w:val="22"/>
          <w:lang w:val="es-CO"/>
        </w:rPr>
        <w:t xml:space="preserve"> </w:t>
      </w:r>
    </w:p>
    <w:p w:rsidR="38FBEAFD" w:rsidP="38FBEAFD" w:rsidRDefault="38FBEAFD" w14:paraId="1BED93AB" w14:textId="33C66CB8">
      <w:pPr>
        <w:pStyle w:val="Prrafodelista"/>
        <w:numPr>
          <w:ilvl w:val="0"/>
          <w:numId w:val="43"/>
        </w:numPr>
        <w:shd w:val="clear" w:color="auto" w:fill="B7D4EF"/>
        <w:spacing w:before="240" w:beforeAutospacing="off" w:after="0" w:afterAutospacing="off"/>
        <w:ind w:left="1070" w:right="-36" w:hanging="360"/>
        <w:jc w:val="both"/>
        <w:rPr>
          <w:rFonts w:ascii="Franklin Gothic Book" w:hAnsi="Franklin Gothic Book" w:eastAsia="Franklin Gothic Book" w:cs="Franklin Gothic Book"/>
          <w:b w:val="1"/>
          <w:bCs w:val="1"/>
          <w:noProof w:val="0"/>
          <w:color w:val="000000" w:themeColor="text1" w:themeTint="FF" w:themeShade="FF"/>
          <w:sz w:val="28"/>
          <w:szCs w:val="28"/>
          <w:lang w:val="es"/>
        </w:rPr>
      </w:pPr>
      <w:r w:rsidRPr="38FBEAFD" w:rsidR="38FBEAFD">
        <w:rPr>
          <w:rFonts w:ascii="Franklin Gothic Book" w:hAnsi="Franklin Gothic Book" w:eastAsia="Franklin Gothic Book" w:cs="Franklin Gothic Book"/>
          <w:b w:val="1"/>
          <w:bCs w:val="1"/>
          <w:noProof w:val="0"/>
          <w:color w:val="000000" w:themeColor="text1" w:themeTint="FF" w:themeShade="FF"/>
          <w:sz w:val="28"/>
          <w:szCs w:val="28"/>
          <w:lang w:val="es"/>
        </w:rPr>
        <w:t>Antioquia</w:t>
      </w:r>
    </w:p>
    <w:p w:rsidR="38FBEAFD" w:rsidP="38FBEAFD" w:rsidRDefault="38FBEAFD" w14:paraId="3D6E28B9" w14:textId="3D5D398F">
      <w:pPr>
        <w:ind w:left="720" w:right="0"/>
        <w:jc w:val="both"/>
      </w:pPr>
      <w:r w:rsidRPr="38FBEAFD" w:rsidR="38FBEAFD">
        <w:rPr>
          <w:rFonts w:ascii="Franklin Gothic Book" w:hAnsi="Franklin Gothic Book" w:eastAsia="Franklin Gothic Book" w:cs="Franklin Gothic Book"/>
          <w:b w:val="1"/>
          <w:bCs w:val="1"/>
          <w:noProof w:val="0"/>
          <w:sz w:val="16"/>
          <w:szCs w:val="16"/>
          <w:highlight w:val="yellow"/>
          <w:lang w:val="es"/>
        </w:rPr>
        <w:t xml:space="preserve"> </w:t>
      </w:r>
    </w:p>
    <w:p w:rsidR="38FBEAFD" w:rsidP="38FBEAFD" w:rsidRDefault="38FBEAFD" w14:paraId="0448E237" w14:textId="51C54E27">
      <w:pPr>
        <w:pStyle w:val="Prrafodelista"/>
        <w:numPr>
          <w:ilvl w:val="0"/>
          <w:numId w:val="43"/>
        </w:numPr>
        <w:spacing w:before="0" w:beforeAutospacing="off" w:after="0" w:afterAutospacing="off"/>
        <w:ind w:left="1070" w:right="0" w:hanging="360"/>
        <w:jc w:val="both"/>
        <w:rPr>
          <w:rFonts w:ascii="Verdana" w:hAnsi="Verdana" w:eastAsia="Verdana" w:cs="Verdana"/>
          <w:noProof w:val="0"/>
          <w:sz w:val="22"/>
          <w:szCs w:val="22"/>
          <w:lang w:val="es"/>
        </w:rPr>
      </w:pPr>
      <w:r w:rsidRPr="38FBEAFD" w:rsidR="38FBEAFD">
        <w:rPr>
          <w:rFonts w:ascii="Verdana" w:hAnsi="Verdana" w:eastAsia="Verdana" w:cs="Verdana"/>
          <w:b w:val="1"/>
          <w:bCs w:val="1"/>
          <w:noProof w:val="0"/>
          <w:sz w:val="22"/>
          <w:szCs w:val="22"/>
          <w:lang w:val="es"/>
        </w:rPr>
        <w:t>151</w:t>
      </w:r>
      <w:r w:rsidRPr="38FBEAFD" w:rsidR="38FBEAFD">
        <w:rPr>
          <w:rFonts w:ascii="Verdana" w:hAnsi="Verdana" w:eastAsia="Verdana" w:cs="Verdana"/>
          <w:noProof w:val="0"/>
          <w:sz w:val="22"/>
          <w:szCs w:val="22"/>
          <w:lang w:val="es"/>
        </w:rPr>
        <w:t xml:space="preserve"> procesos investigativos priorizados, </w:t>
      </w:r>
      <w:r w:rsidRPr="38FBEAFD" w:rsidR="38FBEAFD">
        <w:rPr>
          <w:rFonts w:ascii="Verdana" w:hAnsi="Verdana" w:eastAsia="Verdana" w:cs="Verdana"/>
          <w:b w:val="1"/>
          <w:bCs w:val="1"/>
          <w:noProof w:val="0"/>
          <w:sz w:val="22"/>
          <w:szCs w:val="22"/>
          <w:lang w:val="es"/>
        </w:rPr>
        <w:t xml:space="preserve">51 </w:t>
      </w:r>
      <w:r w:rsidRPr="38FBEAFD" w:rsidR="38FBEAFD">
        <w:rPr>
          <w:rFonts w:ascii="Verdana" w:hAnsi="Verdana" w:eastAsia="Verdana" w:cs="Verdana"/>
          <w:noProof w:val="0"/>
          <w:sz w:val="22"/>
          <w:szCs w:val="22"/>
          <w:lang w:val="es"/>
        </w:rPr>
        <w:t xml:space="preserve">con el fin de generar afectación a GAO, </w:t>
      </w:r>
      <w:r w:rsidRPr="38FBEAFD" w:rsidR="38FBEAFD">
        <w:rPr>
          <w:rFonts w:ascii="Verdana" w:hAnsi="Verdana" w:eastAsia="Verdana" w:cs="Verdana"/>
          <w:b w:val="1"/>
          <w:bCs w:val="1"/>
          <w:noProof w:val="0"/>
          <w:sz w:val="22"/>
          <w:szCs w:val="22"/>
          <w:lang w:val="es"/>
        </w:rPr>
        <w:t>17</w:t>
      </w:r>
      <w:r w:rsidRPr="38FBEAFD" w:rsidR="38FBEAFD">
        <w:rPr>
          <w:rFonts w:ascii="Verdana" w:hAnsi="Verdana" w:eastAsia="Verdana" w:cs="Verdana"/>
          <w:noProof w:val="0"/>
          <w:sz w:val="22"/>
          <w:szCs w:val="22"/>
          <w:lang w:val="es"/>
        </w:rPr>
        <w:t xml:space="preserve"> contra GDO, </w:t>
      </w:r>
      <w:r w:rsidRPr="38FBEAFD" w:rsidR="38FBEAFD">
        <w:rPr>
          <w:rFonts w:ascii="Verdana" w:hAnsi="Verdana" w:eastAsia="Verdana" w:cs="Verdana"/>
          <w:b w:val="1"/>
          <w:bCs w:val="1"/>
          <w:noProof w:val="0"/>
          <w:sz w:val="22"/>
          <w:szCs w:val="22"/>
          <w:lang w:val="es"/>
        </w:rPr>
        <w:t xml:space="preserve">50 </w:t>
      </w:r>
      <w:r w:rsidRPr="38FBEAFD" w:rsidR="38FBEAFD">
        <w:rPr>
          <w:rFonts w:ascii="Verdana" w:hAnsi="Verdana" w:eastAsia="Verdana" w:cs="Verdana"/>
          <w:noProof w:val="0"/>
          <w:sz w:val="22"/>
          <w:szCs w:val="22"/>
          <w:lang w:val="es"/>
        </w:rPr>
        <w:t xml:space="preserve">contra GDCO, </w:t>
      </w:r>
      <w:r w:rsidRPr="38FBEAFD" w:rsidR="38FBEAFD">
        <w:rPr>
          <w:rFonts w:ascii="Verdana" w:hAnsi="Verdana" w:eastAsia="Verdana" w:cs="Verdana"/>
          <w:b w:val="1"/>
          <w:bCs w:val="1"/>
          <w:noProof w:val="0"/>
          <w:sz w:val="22"/>
          <w:szCs w:val="22"/>
          <w:lang w:val="es"/>
        </w:rPr>
        <w:t>32</w:t>
      </w:r>
      <w:r w:rsidRPr="38FBEAFD" w:rsidR="38FBEAFD">
        <w:rPr>
          <w:rFonts w:ascii="Verdana" w:hAnsi="Verdana" w:eastAsia="Verdana" w:cs="Verdana"/>
          <w:noProof w:val="0"/>
          <w:sz w:val="22"/>
          <w:szCs w:val="22"/>
          <w:lang w:val="es"/>
        </w:rPr>
        <w:t xml:space="preserve"> contra actores individuales y </w:t>
      </w:r>
      <w:r w:rsidRPr="38FBEAFD" w:rsidR="38FBEAFD">
        <w:rPr>
          <w:rFonts w:ascii="Verdana" w:hAnsi="Verdana" w:eastAsia="Verdana" w:cs="Verdana"/>
          <w:b w:val="1"/>
          <w:bCs w:val="1"/>
          <w:noProof w:val="0"/>
          <w:sz w:val="22"/>
          <w:szCs w:val="22"/>
          <w:lang w:val="es"/>
        </w:rPr>
        <w:t>1</w:t>
      </w:r>
      <w:r w:rsidRPr="38FBEAFD" w:rsidR="38FBEAFD">
        <w:rPr>
          <w:rFonts w:ascii="Verdana" w:hAnsi="Verdana" w:eastAsia="Verdana" w:cs="Verdana"/>
          <w:noProof w:val="0"/>
          <w:sz w:val="22"/>
          <w:szCs w:val="22"/>
          <w:lang w:val="es"/>
        </w:rPr>
        <w:t xml:space="preserve"> contra actores transnacionales.</w:t>
      </w:r>
    </w:p>
    <w:p w:rsidR="38FBEAFD" w:rsidP="38FBEAFD" w:rsidRDefault="38FBEAFD" w14:paraId="32EA605B" w14:textId="569DDB54">
      <w:pPr>
        <w:pStyle w:val="Prrafodelista"/>
        <w:numPr>
          <w:ilvl w:val="0"/>
          <w:numId w:val="43"/>
        </w:numPr>
        <w:spacing w:before="0" w:beforeAutospacing="off" w:after="0" w:afterAutospacing="off"/>
        <w:ind w:left="1070" w:right="0" w:hanging="360"/>
        <w:jc w:val="both"/>
        <w:rPr>
          <w:rFonts w:ascii="Verdana" w:hAnsi="Verdana" w:eastAsia="Verdana" w:cs="Verdana"/>
          <w:noProof w:val="0"/>
          <w:sz w:val="22"/>
          <w:szCs w:val="22"/>
          <w:lang w:val="es"/>
        </w:rPr>
      </w:pPr>
      <w:r w:rsidRPr="38FBEAFD" w:rsidR="38FBEAFD">
        <w:rPr>
          <w:rFonts w:ascii="Verdana" w:hAnsi="Verdana" w:eastAsia="Verdana" w:cs="Verdana"/>
          <w:noProof w:val="0"/>
          <w:sz w:val="22"/>
          <w:szCs w:val="22"/>
          <w:lang w:val="es"/>
        </w:rPr>
        <w:t xml:space="preserve"> </w:t>
      </w:r>
    </w:p>
    <w:p w:rsidR="38FBEAFD" w:rsidP="38FBEAFD" w:rsidRDefault="38FBEAFD" w14:paraId="07A7FCEB" w14:textId="2D873E40">
      <w:pPr>
        <w:pStyle w:val="Prrafodelista"/>
        <w:numPr>
          <w:ilvl w:val="0"/>
          <w:numId w:val="43"/>
        </w:numPr>
        <w:spacing w:before="0" w:beforeAutospacing="off" w:after="0" w:afterAutospacing="off"/>
        <w:ind w:left="1070" w:right="0" w:hanging="360"/>
        <w:jc w:val="both"/>
        <w:rPr>
          <w:rFonts w:ascii="Verdana" w:hAnsi="Verdana" w:eastAsia="Verdana" w:cs="Verdana"/>
          <w:noProof w:val="0"/>
          <w:sz w:val="22"/>
          <w:szCs w:val="22"/>
          <w:lang w:val="es"/>
        </w:rPr>
      </w:pPr>
      <w:r w:rsidRPr="38FBEAFD" w:rsidR="38FBEAFD">
        <w:rPr>
          <w:rFonts w:ascii="Verdana" w:hAnsi="Verdana" w:eastAsia="Verdana" w:cs="Verdana"/>
          <w:noProof w:val="0"/>
          <w:sz w:val="22"/>
          <w:szCs w:val="22"/>
          <w:lang w:val="es"/>
        </w:rPr>
        <w:t>Estas estructuras y actores se dedican a la comisión de los siguientes delitos: tráfico de estupefacientes (</w:t>
      </w:r>
      <w:r w:rsidRPr="38FBEAFD" w:rsidR="38FBEAFD">
        <w:rPr>
          <w:rFonts w:ascii="Verdana" w:hAnsi="Verdana" w:eastAsia="Verdana" w:cs="Verdana"/>
          <w:b w:val="1"/>
          <w:bCs w:val="1"/>
          <w:noProof w:val="0"/>
          <w:sz w:val="22"/>
          <w:szCs w:val="22"/>
          <w:lang w:val="es"/>
        </w:rPr>
        <w:t>32</w:t>
      </w:r>
      <w:r w:rsidRPr="38FBEAFD" w:rsidR="38FBEAFD">
        <w:rPr>
          <w:rFonts w:ascii="Verdana" w:hAnsi="Verdana" w:eastAsia="Verdana" w:cs="Verdana"/>
          <w:noProof w:val="0"/>
          <w:sz w:val="22"/>
          <w:szCs w:val="22"/>
          <w:lang w:val="es"/>
        </w:rPr>
        <w:t>), homicidio (</w:t>
      </w:r>
      <w:r w:rsidRPr="38FBEAFD" w:rsidR="38FBEAFD">
        <w:rPr>
          <w:rFonts w:ascii="Verdana" w:hAnsi="Verdana" w:eastAsia="Verdana" w:cs="Verdana"/>
          <w:b w:val="1"/>
          <w:bCs w:val="1"/>
          <w:noProof w:val="0"/>
          <w:sz w:val="22"/>
          <w:szCs w:val="22"/>
          <w:lang w:val="es"/>
        </w:rPr>
        <w:t>23</w:t>
      </w:r>
      <w:r w:rsidRPr="38FBEAFD" w:rsidR="38FBEAFD">
        <w:rPr>
          <w:rFonts w:ascii="Verdana" w:hAnsi="Verdana" w:eastAsia="Verdana" w:cs="Verdana"/>
          <w:noProof w:val="0"/>
          <w:sz w:val="22"/>
          <w:szCs w:val="22"/>
          <w:lang w:val="es"/>
        </w:rPr>
        <w:t>), extorsión (</w:t>
      </w:r>
      <w:r w:rsidRPr="38FBEAFD" w:rsidR="38FBEAFD">
        <w:rPr>
          <w:rFonts w:ascii="Verdana" w:hAnsi="Verdana" w:eastAsia="Verdana" w:cs="Verdana"/>
          <w:b w:val="1"/>
          <w:bCs w:val="1"/>
          <w:noProof w:val="0"/>
          <w:sz w:val="22"/>
          <w:szCs w:val="22"/>
          <w:lang w:val="es"/>
        </w:rPr>
        <w:t>19</w:t>
      </w:r>
      <w:r w:rsidRPr="38FBEAFD" w:rsidR="38FBEAFD">
        <w:rPr>
          <w:rFonts w:ascii="Verdana" w:hAnsi="Verdana" w:eastAsia="Verdana" w:cs="Verdana"/>
          <w:noProof w:val="0"/>
          <w:sz w:val="22"/>
          <w:szCs w:val="22"/>
          <w:lang w:val="es"/>
        </w:rPr>
        <w:t>), lavado de activos (</w:t>
      </w:r>
      <w:r w:rsidRPr="38FBEAFD" w:rsidR="38FBEAFD">
        <w:rPr>
          <w:rFonts w:ascii="Verdana" w:hAnsi="Verdana" w:eastAsia="Verdana" w:cs="Verdana"/>
          <w:b w:val="1"/>
          <w:bCs w:val="1"/>
          <w:noProof w:val="0"/>
          <w:sz w:val="22"/>
          <w:szCs w:val="22"/>
          <w:lang w:val="es"/>
        </w:rPr>
        <w:t>10</w:t>
      </w:r>
      <w:r w:rsidRPr="38FBEAFD" w:rsidR="38FBEAFD">
        <w:rPr>
          <w:rFonts w:ascii="Verdana" w:hAnsi="Verdana" w:eastAsia="Verdana" w:cs="Verdana"/>
          <w:noProof w:val="0"/>
          <w:sz w:val="22"/>
          <w:szCs w:val="22"/>
          <w:lang w:val="es"/>
        </w:rPr>
        <w:t>) y otros delitos (</w:t>
      </w:r>
      <w:r w:rsidRPr="38FBEAFD" w:rsidR="38FBEAFD">
        <w:rPr>
          <w:rFonts w:ascii="Verdana" w:hAnsi="Verdana" w:eastAsia="Verdana" w:cs="Verdana"/>
          <w:b w:val="1"/>
          <w:bCs w:val="1"/>
          <w:noProof w:val="0"/>
          <w:sz w:val="22"/>
          <w:szCs w:val="22"/>
          <w:lang w:val="es"/>
        </w:rPr>
        <w:t>67</w:t>
      </w:r>
      <w:r w:rsidRPr="38FBEAFD" w:rsidR="38FBEAFD">
        <w:rPr>
          <w:rFonts w:ascii="Verdana" w:hAnsi="Verdana" w:eastAsia="Verdana" w:cs="Verdana"/>
          <w:noProof w:val="0"/>
          <w:sz w:val="22"/>
          <w:szCs w:val="22"/>
          <w:lang w:val="es"/>
        </w:rPr>
        <w:t>).</w:t>
      </w:r>
    </w:p>
    <w:p w:rsidR="38FBEAFD" w:rsidP="38FBEAFD" w:rsidRDefault="38FBEAFD" w14:paraId="2DD0F59A" w14:textId="74994E34">
      <w:pPr>
        <w:pStyle w:val="Prrafodelista"/>
        <w:numPr>
          <w:ilvl w:val="0"/>
          <w:numId w:val="43"/>
        </w:numPr>
        <w:spacing w:before="240" w:beforeAutospacing="off" w:after="0" w:afterAutospacing="off"/>
        <w:ind w:left="1070" w:right="0" w:hanging="360"/>
        <w:jc w:val="both"/>
        <w:rPr>
          <w:rFonts w:ascii="Verdana" w:hAnsi="Verdana" w:eastAsia="Verdana" w:cs="Verdana"/>
          <w:noProof w:val="0"/>
          <w:sz w:val="22"/>
          <w:szCs w:val="22"/>
          <w:lang w:val="es"/>
        </w:rPr>
      </w:pPr>
      <w:r w:rsidRPr="38FBEAFD" w:rsidR="38FBEAFD">
        <w:rPr>
          <w:rFonts w:ascii="Verdana" w:hAnsi="Verdana" w:eastAsia="Verdana" w:cs="Verdana"/>
          <w:noProof w:val="0"/>
          <w:sz w:val="22"/>
          <w:szCs w:val="22"/>
          <w:lang w:val="es"/>
        </w:rPr>
        <w:t xml:space="preserve">A la fecha se reportan </w:t>
      </w:r>
      <w:r w:rsidRPr="38FBEAFD" w:rsidR="38FBEAFD">
        <w:rPr>
          <w:rFonts w:ascii="Verdana" w:hAnsi="Verdana" w:eastAsia="Verdana" w:cs="Verdana"/>
          <w:b w:val="1"/>
          <w:bCs w:val="1"/>
          <w:noProof w:val="0"/>
          <w:sz w:val="22"/>
          <w:szCs w:val="22"/>
          <w:lang w:val="es"/>
        </w:rPr>
        <w:t xml:space="preserve">62 </w:t>
      </w:r>
      <w:r w:rsidRPr="38FBEAFD" w:rsidR="38FBEAFD">
        <w:rPr>
          <w:rFonts w:ascii="Verdana" w:hAnsi="Verdana" w:eastAsia="Verdana" w:cs="Verdana"/>
          <w:noProof w:val="0"/>
          <w:sz w:val="22"/>
          <w:szCs w:val="22"/>
          <w:lang w:val="es"/>
        </w:rPr>
        <w:t xml:space="preserve">procesos investigativos ejecutados, logrando </w:t>
      </w:r>
      <w:r w:rsidRPr="38FBEAFD" w:rsidR="38FBEAFD">
        <w:rPr>
          <w:rFonts w:ascii="Verdana" w:hAnsi="Verdana" w:eastAsia="Verdana" w:cs="Verdana"/>
          <w:b w:val="1"/>
          <w:bCs w:val="1"/>
          <w:noProof w:val="0"/>
          <w:sz w:val="22"/>
          <w:szCs w:val="22"/>
          <w:lang w:val="es"/>
        </w:rPr>
        <w:t xml:space="preserve">14 </w:t>
      </w:r>
      <w:r w:rsidRPr="38FBEAFD" w:rsidR="38FBEAFD">
        <w:rPr>
          <w:rFonts w:ascii="Verdana" w:hAnsi="Verdana" w:eastAsia="Verdana" w:cs="Verdana"/>
          <w:noProof w:val="0"/>
          <w:sz w:val="22"/>
          <w:szCs w:val="22"/>
          <w:lang w:val="es"/>
        </w:rPr>
        <w:t xml:space="preserve">afectaciones a GAO, </w:t>
      </w:r>
      <w:r w:rsidRPr="38FBEAFD" w:rsidR="38FBEAFD">
        <w:rPr>
          <w:rFonts w:ascii="Verdana" w:hAnsi="Verdana" w:eastAsia="Verdana" w:cs="Verdana"/>
          <w:b w:val="1"/>
          <w:bCs w:val="1"/>
          <w:noProof w:val="0"/>
          <w:sz w:val="22"/>
          <w:szCs w:val="22"/>
          <w:lang w:val="es"/>
        </w:rPr>
        <w:t xml:space="preserve">3 </w:t>
      </w:r>
      <w:r w:rsidRPr="38FBEAFD" w:rsidR="38FBEAFD">
        <w:rPr>
          <w:rFonts w:ascii="Verdana" w:hAnsi="Verdana" w:eastAsia="Verdana" w:cs="Verdana"/>
          <w:noProof w:val="0"/>
          <w:sz w:val="22"/>
          <w:szCs w:val="22"/>
          <w:lang w:val="es"/>
        </w:rPr>
        <w:t xml:space="preserve">contra GDO, </w:t>
      </w:r>
      <w:r w:rsidRPr="38FBEAFD" w:rsidR="38FBEAFD">
        <w:rPr>
          <w:rFonts w:ascii="Verdana" w:hAnsi="Verdana" w:eastAsia="Verdana" w:cs="Verdana"/>
          <w:b w:val="1"/>
          <w:bCs w:val="1"/>
          <w:noProof w:val="0"/>
          <w:sz w:val="22"/>
          <w:szCs w:val="22"/>
          <w:lang w:val="es"/>
        </w:rPr>
        <w:t>21</w:t>
      </w:r>
      <w:r w:rsidRPr="38FBEAFD" w:rsidR="38FBEAFD">
        <w:rPr>
          <w:rFonts w:ascii="Verdana" w:hAnsi="Verdana" w:eastAsia="Verdana" w:cs="Verdana"/>
          <w:noProof w:val="0"/>
          <w:sz w:val="22"/>
          <w:szCs w:val="22"/>
          <w:lang w:val="es"/>
        </w:rPr>
        <w:t xml:space="preserve"> contra GDCO y </w:t>
      </w:r>
      <w:r w:rsidRPr="38FBEAFD" w:rsidR="38FBEAFD">
        <w:rPr>
          <w:rFonts w:ascii="Verdana" w:hAnsi="Verdana" w:eastAsia="Verdana" w:cs="Verdana"/>
          <w:b w:val="1"/>
          <w:bCs w:val="1"/>
          <w:noProof w:val="0"/>
          <w:sz w:val="22"/>
          <w:szCs w:val="22"/>
          <w:lang w:val="es"/>
        </w:rPr>
        <w:t xml:space="preserve">24 </w:t>
      </w:r>
      <w:r w:rsidRPr="38FBEAFD" w:rsidR="38FBEAFD">
        <w:rPr>
          <w:rFonts w:ascii="Verdana" w:hAnsi="Verdana" w:eastAsia="Verdana" w:cs="Verdana"/>
          <w:noProof w:val="0"/>
          <w:sz w:val="22"/>
          <w:szCs w:val="22"/>
          <w:lang w:val="es"/>
        </w:rPr>
        <w:t xml:space="preserve">contra actores individuales; obteniendo los siguientes resultados: </w:t>
      </w:r>
      <w:r w:rsidRPr="38FBEAFD" w:rsidR="38FBEAFD">
        <w:rPr>
          <w:rFonts w:ascii="Verdana" w:hAnsi="Verdana" w:eastAsia="Verdana" w:cs="Verdana"/>
          <w:b w:val="1"/>
          <w:bCs w:val="1"/>
          <w:noProof w:val="0"/>
          <w:sz w:val="22"/>
          <w:szCs w:val="22"/>
          <w:lang w:val="es"/>
        </w:rPr>
        <w:t>185</w:t>
      </w:r>
      <w:r w:rsidRPr="38FBEAFD" w:rsidR="38FBEAFD">
        <w:rPr>
          <w:rFonts w:ascii="Verdana" w:hAnsi="Verdana" w:eastAsia="Verdana" w:cs="Verdana"/>
          <w:noProof w:val="0"/>
          <w:sz w:val="22"/>
          <w:szCs w:val="22"/>
          <w:lang w:val="es"/>
        </w:rPr>
        <w:t xml:space="preserve"> capturas por orden judicial, </w:t>
      </w:r>
      <w:r w:rsidRPr="38FBEAFD" w:rsidR="38FBEAFD">
        <w:rPr>
          <w:rFonts w:ascii="Verdana" w:hAnsi="Verdana" w:eastAsia="Verdana" w:cs="Verdana"/>
          <w:b w:val="1"/>
          <w:bCs w:val="1"/>
          <w:noProof w:val="0"/>
          <w:sz w:val="22"/>
          <w:szCs w:val="22"/>
          <w:lang w:val="es"/>
        </w:rPr>
        <w:t>17</w:t>
      </w:r>
      <w:r w:rsidRPr="38FBEAFD" w:rsidR="38FBEAFD">
        <w:rPr>
          <w:rFonts w:ascii="Verdana" w:hAnsi="Verdana" w:eastAsia="Verdana" w:cs="Verdana"/>
          <w:noProof w:val="0"/>
          <w:sz w:val="22"/>
          <w:szCs w:val="22"/>
          <w:lang w:val="es"/>
        </w:rPr>
        <w:t xml:space="preserve"> capturas en flagrancia, </w:t>
      </w:r>
      <w:r w:rsidRPr="38FBEAFD" w:rsidR="38FBEAFD">
        <w:rPr>
          <w:rFonts w:ascii="Verdana" w:hAnsi="Verdana" w:eastAsia="Verdana" w:cs="Verdana"/>
          <w:b w:val="1"/>
          <w:bCs w:val="1"/>
          <w:noProof w:val="0"/>
          <w:sz w:val="22"/>
          <w:szCs w:val="22"/>
          <w:lang w:val="es"/>
        </w:rPr>
        <w:t>12</w:t>
      </w:r>
      <w:r w:rsidRPr="38FBEAFD" w:rsidR="38FBEAFD">
        <w:rPr>
          <w:rFonts w:ascii="Verdana" w:hAnsi="Verdana" w:eastAsia="Verdana" w:cs="Verdana"/>
          <w:noProof w:val="0"/>
          <w:sz w:val="22"/>
          <w:szCs w:val="22"/>
          <w:lang w:val="es"/>
        </w:rPr>
        <w:t xml:space="preserve"> citaciones a imputación, </w:t>
      </w:r>
      <w:r w:rsidRPr="38FBEAFD" w:rsidR="38FBEAFD">
        <w:rPr>
          <w:rFonts w:ascii="Verdana" w:hAnsi="Verdana" w:eastAsia="Verdana" w:cs="Verdana"/>
          <w:b w:val="1"/>
          <w:bCs w:val="1"/>
          <w:noProof w:val="0"/>
          <w:sz w:val="22"/>
          <w:szCs w:val="22"/>
          <w:lang w:val="es"/>
        </w:rPr>
        <w:t>2</w:t>
      </w:r>
      <w:r w:rsidRPr="38FBEAFD" w:rsidR="38FBEAFD">
        <w:rPr>
          <w:rFonts w:ascii="Verdana" w:hAnsi="Verdana" w:eastAsia="Verdana" w:cs="Verdana"/>
          <w:noProof w:val="0"/>
          <w:sz w:val="22"/>
          <w:szCs w:val="22"/>
          <w:lang w:val="es"/>
        </w:rPr>
        <w:t xml:space="preserve"> notificaciones INTERPOL y </w:t>
      </w:r>
      <w:r w:rsidRPr="38FBEAFD" w:rsidR="38FBEAFD">
        <w:rPr>
          <w:rFonts w:ascii="Verdana" w:hAnsi="Verdana" w:eastAsia="Verdana" w:cs="Verdana"/>
          <w:b w:val="1"/>
          <w:bCs w:val="1"/>
          <w:noProof w:val="0"/>
          <w:sz w:val="22"/>
          <w:szCs w:val="22"/>
          <w:lang w:val="es"/>
        </w:rPr>
        <w:t xml:space="preserve">4 </w:t>
      </w:r>
      <w:r w:rsidRPr="38FBEAFD" w:rsidR="38FBEAFD">
        <w:rPr>
          <w:rFonts w:ascii="Verdana" w:hAnsi="Verdana" w:eastAsia="Verdana" w:cs="Verdana"/>
          <w:noProof w:val="0"/>
          <w:sz w:val="22"/>
          <w:szCs w:val="22"/>
          <w:lang w:val="es"/>
        </w:rPr>
        <w:t>notificaciones centro carcelario.</w:t>
      </w:r>
    </w:p>
    <w:p w:rsidR="38FBEAFD" w:rsidP="38FBEAFD" w:rsidRDefault="38FBEAFD" w14:paraId="5B7249EB" w14:textId="00F9F8A2">
      <w:pPr>
        <w:spacing w:before="240" w:beforeAutospacing="off" w:after="0" w:afterAutospacing="off"/>
        <w:ind w:left="1070" w:right="0"/>
        <w:jc w:val="both"/>
      </w:pPr>
      <w:r w:rsidRPr="38FBEAFD" w:rsidR="38FBEAFD">
        <w:rPr>
          <w:rFonts w:ascii="Verdana" w:hAnsi="Verdana" w:eastAsia="Verdana" w:cs="Verdana"/>
          <w:noProof w:val="0"/>
          <w:sz w:val="22"/>
          <w:szCs w:val="22"/>
          <w:lang w:val="es-CO"/>
        </w:rPr>
        <w:t xml:space="preserve">De igual forma se realizó afectación </w:t>
      </w:r>
      <w:r w:rsidRPr="38FBEAFD" w:rsidR="38FBEAFD">
        <w:rPr>
          <w:rFonts w:ascii="Verdana" w:hAnsi="Verdana" w:eastAsia="Verdana" w:cs="Verdana"/>
          <w:noProof w:val="0"/>
          <w:sz w:val="22"/>
          <w:szCs w:val="22"/>
          <w:lang w:val="es"/>
        </w:rPr>
        <w:t xml:space="preserve">a las finanzas criminales, mediante presentación de </w:t>
      </w:r>
      <w:r w:rsidRPr="38FBEAFD" w:rsidR="38FBEAFD">
        <w:rPr>
          <w:rFonts w:ascii="Verdana" w:hAnsi="Verdana" w:eastAsia="Verdana" w:cs="Verdana"/>
          <w:b w:val="1"/>
          <w:bCs w:val="1"/>
          <w:noProof w:val="0"/>
          <w:sz w:val="22"/>
          <w:szCs w:val="22"/>
          <w:lang w:val="es"/>
        </w:rPr>
        <w:t>346</w:t>
      </w:r>
      <w:r w:rsidRPr="38FBEAFD" w:rsidR="38FBEAFD">
        <w:rPr>
          <w:rFonts w:ascii="Verdana" w:hAnsi="Verdana" w:eastAsia="Verdana" w:cs="Verdana"/>
          <w:noProof w:val="0"/>
          <w:sz w:val="22"/>
          <w:szCs w:val="22"/>
          <w:lang w:val="es"/>
        </w:rPr>
        <w:t xml:space="preserve"> bienes avaluados en </w:t>
      </w:r>
      <w:r w:rsidRPr="38FBEAFD" w:rsidR="38FBEAFD">
        <w:rPr>
          <w:rFonts w:ascii="Verdana" w:hAnsi="Verdana" w:eastAsia="Verdana" w:cs="Verdana"/>
          <w:b w:val="1"/>
          <w:bCs w:val="1"/>
          <w:noProof w:val="0"/>
          <w:sz w:val="22"/>
          <w:szCs w:val="22"/>
          <w:lang w:val="es"/>
        </w:rPr>
        <w:t>$ $ 184.670.971.330.</w:t>
      </w:r>
    </w:p>
    <w:p w:rsidR="38FBEAFD" w:rsidP="38FBEAFD" w:rsidRDefault="38FBEAFD" w14:paraId="5995C72D" w14:textId="5CB80951">
      <w:pPr>
        <w:spacing w:before="240" w:beforeAutospacing="off" w:after="0" w:afterAutospacing="off"/>
        <w:ind w:left="1070" w:right="0"/>
        <w:jc w:val="both"/>
      </w:pPr>
      <w:r w:rsidRPr="38FBEAFD" w:rsidR="38FBEAFD">
        <w:rPr>
          <w:rFonts w:ascii="Verdana" w:hAnsi="Verdana" w:eastAsia="Verdana" w:cs="Verdana"/>
          <w:b w:val="1"/>
          <w:bCs w:val="1"/>
          <w:noProof w:val="0"/>
          <w:sz w:val="22"/>
          <w:szCs w:val="22"/>
          <w:highlight w:val="yellow"/>
          <w:lang w:val="es"/>
        </w:rPr>
        <w:t xml:space="preserve"> </w:t>
      </w:r>
    </w:p>
    <w:p w:rsidR="38FBEAFD" w:rsidP="38FBEAFD" w:rsidRDefault="38FBEAFD" w14:paraId="266083F8" w14:textId="4CA7A272">
      <w:pPr>
        <w:pStyle w:val="Prrafodelista"/>
        <w:numPr>
          <w:ilvl w:val="0"/>
          <w:numId w:val="43"/>
        </w:numPr>
        <w:shd w:val="clear" w:color="auto" w:fill="B7D4EF"/>
        <w:spacing w:before="240" w:beforeAutospacing="off" w:after="0" w:afterAutospacing="off"/>
        <w:ind w:left="1070" w:right="-36" w:hanging="360"/>
        <w:jc w:val="both"/>
        <w:rPr>
          <w:rFonts w:ascii="Franklin Gothic Book" w:hAnsi="Franklin Gothic Book" w:eastAsia="Franklin Gothic Book" w:cs="Franklin Gothic Book"/>
          <w:b w:val="1"/>
          <w:bCs w:val="1"/>
          <w:noProof w:val="0"/>
          <w:color w:val="000000" w:themeColor="text1" w:themeTint="FF" w:themeShade="FF"/>
          <w:sz w:val="28"/>
          <w:szCs w:val="28"/>
          <w:lang w:val="es"/>
        </w:rPr>
      </w:pPr>
      <w:r w:rsidRPr="38FBEAFD" w:rsidR="38FBEAFD">
        <w:rPr>
          <w:rFonts w:ascii="Franklin Gothic Book" w:hAnsi="Franklin Gothic Book" w:eastAsia="Franklin Gothic Book" w:cs="Franklin Gothic Book"/>
          <w:b w:val="1"/>
          <w:bCs w:val="1"/>
          <w:noProof w:val="0"/>
          <w:color w:val="000000" w:themeColor="text1" w:themeTint="FF" w:themeShade="FF"/>
          <w:sz w:val="28"/>
          <w:szCs w:val="28"/>
          <w:lang w:val="es"/>
        </w:rPr>
        <w:t>Cauca</w:t>
      </w:r>
    </w:p>
    <w:p w:rsidR="38FBEAFD" w:rsidP="38FBEAFD" w:rsidRDefault="38FBEAFD" w14:paraId="130FC3ED" w14:textId="59293E44">
      <w:pPr>
        <w:ind w:left="1070" w:right="0"/>
        <w:jc w:val="both"/>
      </w:pPr>
      <w:r w:rsidRPr="38FBEAFD" w:rsidR="38FBEAFD">
        <w:rPr>
          <w:rFonts w:ascii="Franklin Gothic Book" w:hAnsi="Franklin Gothic Book" w:eastAsia="Franklin Gothic Book" w:cs="Franklin Gothic Book"/>
          <w:b w:val="1"/>
          <w:bCs w:val="1"/>
          <w:noProof w:val="0"/>
          <w:sz w:val="16"/>
          <w:szCs w:val="16"/>
          <w:lang w:val="es"/>
        </w:rPr>
        <w:t xml:space="preserve"> </w:t>
      </w:r>
    </w:p>
    <w:p w:rsidR="38FBEAFD" w:rsidP="38FBEAFD" w:rsidRDefault="38FBEAFD" w14:paraId="5DC57271" w14:textId="20CD80D3">
      <w:pPr>
        <w:pStyle w:val="Prrafodelista"/>
        <w:numPr>
          <w:ilvl w:val="0"/>
          <w:numId w:val="43"/>
        </w:numPr>
        <w:spacing w:before="0" w:beforeAutospacing="off" w:after="0" w:afterAutospacing="off"/>
        <w:ind w:left="1070" w:right="0" w:hanging="360"/>
        <w:jc w:val="both"/>
        <w:rPr>
          <w:rFonts w:ascii="Verdana" w:hAnsi="Verdana" w:eastAsia="Verdana" w:cs="Verdana"/>
          <w:noProof w:val="0"/>
          <w:sz w:val="22"/>
          <w:szCs w:val="22"/>
          <w:lang w:val="es"/>
        </w:rPr>
      </w:pPr>
      <w:r w:rsidRPr="38FBEAFD" w:rsidR="38FBEAFD">
        <w:rPr>
          <w:rFonts w:ascii="Verdana" w:hAnsi="Verdana" w:eastAsia="Verdana" w:cs="Verdana"/>
          <w:b w:val="1"/>
          <w:bCs w:val="1"/>
          <w:noProof w:val="0"/>
          <w:sz w:val="22"/>
          <w:szCs w:val="22"/>
          <w:lang w:val="es"/>
        </w:rPr>
        <w:t>50</w:t>
      </w:r>
      <w:r w:rsidRPr="38FBEAFD" w:rsidR="38FBEAFD">
        <w:rPr>
          <w:rFonts w:ascii="Verdana" w:hAnsi="Verdana" w:eastAsia="Verdana" w:cs="Verdana"/>
          <w:noProof w:val="0"/>
          <w:sz w:val="22"/>
          <w:szCs w:val="22"/>
          <w:lang w:val="es"/>
        </w:rPr>
        <w:t xml:space="preserve"> procesos investigativos priorizados, </w:t>
      </w:r>
      <w:r w:rsidRPr="38FBEAFD" w:rsidR="38FBEAFD">
        <w:rPr>
          <w:rFonts w:ascii="Verdana" w:hAnsi="Verdana" w:eastAsia="Verdana" w:cs="Verdana"/>
          <w:b w:val="1"/>
          <w:bCs w:val="1"/>
          <w:noProof w:val="0"/>
          <w:sz w:val="22"/>
          <w:szCs w:val="22"/>
          <w:lang w:val="es"/>
        </w:rPr>
        <w:t>12</w:t>
      </w:r>
      <w:r w:rsidRPr="38FBEAFD" w:rsidR="38FBEAFD">
        <w:rPr>
          <w:rFonts w:ascii="Verdana" w:hAnsi="Verdana" w:eastAsia="Verdana" w:cs="Verdana"/>
          <w:noProof w:val="0"/>
          <w:sz w:val="22"/>
          <w:szCs w:val="22"/>
          <w:lang w:val="es"/>
        </w:rPr>
        <w:t xml:space="preserve"> con el fin de generar afectación a GAO, </w:t>
      </w:r>
      <w:r w:rsidRPr="38FBEAFD" w:rsidR="38FBEAFD">
        <w:rPr>
          <w:rFonts w:ascii="Verdana" w:hAnsi="Verdana" w:eastAsia="Verdana" w:cs="Verdana"/>
          <w:b w:val="1"/>
          <w:bCs w:val="1"/>
          <w:noProof w:val="0"/>
          <w:sz w:val="22"/>
          <w:szCs w:val="22"/>
          <w:lang w:val="es"/>
        </w:rPr>
        <w:t>29</w:t>
      </w:r>
      <w:r w:rsidRPr="38FBEAFD" w:rsidR="38FBEAFD">
        <w:rPr>
          <w:rFonts w:ascii="Verdana" w:hAnsi="Verdana" w:eastAsia="Verdana" w:cs="Verdana"/>
          <w:noProof w:val="0"/>
          <w:sz w:val="22"/>
          <w:szCs w:val="22"/>
          <w:lang w:val="es"/>
        </w:rPr>
        <w:t xml:space="preserve"> contra GDCO y </w:t>
      </w:r>
      <w:r w:rsidRPr="38FBEAFD" w:rsidR="38FBEAFD">
        <w:rPr>
          <w:rFonts w:ascii="Verdana" w:hAnsi="Verdana" w:eastAsia="Verdana" w:cs="Verdana"/>
          <w:b w:val="1"/>
          <w:bCs w:val="1"/>
          <w:noProof w:val="0"/>
          <w:sz w:val="22"/>
          <w:szCs w:val="22"/>
          <w:lang w:val="es"/>
        </w:rPr>
        <w:t>9</w:t>
      </w:r>
      <w:r w:rsidRPr="38FBEAFD" w:rsidR="38FBEAFD">
        <w:rPr>
          <w:rFonts w:ascii="Verdana" w:hAnsi="Verdana" w:eastAsia="Verdana" w:cs="Verdana"/>
          <w:noProof w:val="0"/>
          <w:sz w:val="22"/>
          <w:szCs w:val="22"/>
          <w:lang w:val="es"/>
        </w:rPr>
        <w:t xml:space="preserve"> contra actores individuales.</w:t>
      </w:r>
    </w:p>
    <w:p w:rsidR="38FBEAFD" w:rsidP="38FBEAFD" w:rsidRDefault="38FBEAFD" w14:paraId="3FCCF77E" w14:textId="584F0E29">
      <w:pPr>
        <w:pStyle w:val="Prrafodelista"/>
        <w:numPr>
          <w:ilvl w:val="0"/>
          <w:numId w:val="43"/>
        </w:numPr>
        <w:spacing w:before="0" w:beforeAutospacing="off" w:after="0" w:afterAutospacing="off"/>
        <w:ind w:left="1070" w:right="0" w:hanging="360"/>
        <w:jc w:val="both"/>
        <w:rPr>
          <w:rFonts w:ascii="Verdana" w:hAnsi="Verdana" w:eastAsia="Verdana" w:cs="Verdana"/>
          <w:noProof w:val="0"/>
          <w:sz w:val="22"/>
          <w:szCs w:val="22"/>
          <w:lang w:val="es"/>
        </w:rPr>
      </w:pPr>
      <w:r w:rsidRPr="38FBEAFD" w:rsidR="38FBEAFD">
        <w:rPr>
          <w:rFonts w:ascii="Verdana" w:hAnsi="Verdana" w:eastAsia="Verdana" w:cs="Verdana"/>
          <w:noProof w:val="0"/>
          <w:sz w:val="22"/>
          <w:szCs w:val="22"/>
          <w:lang w:val="es"/>
        </w:rPr>
        <w:t xml:space="preserve">Estas estructuras y actores se dedican a la comisión de porte de estupefacientes </w:t>
      </w:r>
      <w:r w:rsidRPr="38FBEAFD" w:rsidR="38FBEAFD">
        <w:rPr>
          <w:rFonts w:ascii="Verdana" w:hAnsi="Verdana" w:eastAsia="Verdana" w:cs="Verdana"/>
          <w:b w:val="1"/>
          <w:bCs w:val="1"/>
          <w:noProof w:val="0"/>
          <w:sz w:val="22"/>
          <w:szCs w:val="22"/>
          <w:lang w:val="es"/>
        </w:rPr>
        <w:t>(10)</w:t>
      </w:r>
      <w:r w:rsidRPr="38FBEAFD" w:rsidR="38FBEAFD">
        <w:rPr>
          <w:rFonts w:ascii="Verdana" w:hAnsi="Verdana" w:eastAsia="Verdana" w:cs="Verdana"/>
          <w:noProof w:val="0"/>
          <w:sz w:val="22"/>
          <w:szCs w:val="22"/>
          <w:lang w:val="es"/>
        </w:rPr>
        <w:t xml:space="preserve">, terrorismo </w:t>
      </w:r>
      <w:r w:rsidRPr="38FBEAFD" w:rsidR="38FBEAFD">
        <w:rPr>
          <w:rFonts w:ascii="Verdana" w:hAnsi="Verdana" w:eastAsia="Verdana" w:cs="Verdana"/>
          <w:b w:val="1"/>
          <w:bCs w:val="1"/>
          <w:noProof w:val="0"/>
          <w:sz w:val="22"/>
          <w:szCs w:val="22"/>
          <w:lang w:val="es"/>
        </w:rPr>
        <w:t>(5)</w:t>
      </w:r>
      <w:r w:rsidRPr="38FBEAFD" w:rsidR="38FBEAFD">
        <w:rPr>
          <w:rFonts w:ascii="Verdana" w:hAnsi="Verdana" w:eastAsia="Verdana" w:cs="Verdana"/>
          <w:noProof w:val="0"/>
          <w:sz w:val="22"/>
          <w:szCs w:val="22"/>
          <w:lang w:val="es"/>
        </w:rPr>
        <w:t xml:space="preserve">, hurto a motocicletas </w:t>
      </w:r>
      <w:r w:rsidRPr="38FBEAFD" w:rsidR="38FBEAFD">
        <w:rPr>
          <w:rFonts w:ascii="Verdana" w:hAnsi="Verdana" w:eastAsia="Verdana" w:cs="Verdana"/>
          <w:b w:val="1"/>
          <w:bCs w:val="1"/>
          <w:noProof w:val="0"/>
          <w:sz w:val="22"/>
          <w:szCs w:val="22"/>
          <w:lang w:val="es"/>
        </w:rPr>
        <w:t>(5)</w:t>
      </w:r>
      <w:r w:rsidRPr="38FBEAFD" w:rsidR="38FBEAFD">
        <w:rPr>
          <w:rFonts w:ascii="Verdana" w:hAnsi="Verdana" w:eastAsia="Verdana" w:cs="Verdana"/>
          <w:noProof w:val="0"/>
          <w:sz w:val="22"/>
          <w:szCs w:val="22"/>
          <w:lang w:val="es"/>
        </w:rPr>
        <w:t xml:space="preserve">, homicidio </w:t>
      </w:r>
      <w:r w:rsidRPr="38FBEAFD" w:rsidR="38FBEAFD">
        <w:rPr>
          <w:rFonts w:ascii="Verdana" w:hAnsi="Verdana" w:eastAsia="Verdana" w:cs="Verdana"/>
          <w:b w:val="1"/>
          <w:bCs w:val="1"/>
          <w:noProof w:val="0"/>
          <w:sz w:val="22"/>
          <w:szCs w:val="22"/>
          <w:lang w:val="es"/>
        </w:rPr>
        <w:t>(4)</w:t>
      </w:r>
      <w:r w:rsidRPr="38FBEAFD" w:rsidR="38FBEAFD">
        <w:rPr>
          <w:rFonts w:ascii="Verdana" w:hAnsi="Verdana" w:eastAsia="Verdana" w:cs="Verdana"/>
          <w:noProof w:val="0"/>
          <w:sz w:val="22"/>
          <w:szCs w:val="22"/>
          <w:lang w:val="es"/>
        </w:rPr>
        <w:t xml:space="preserve">, actos sexuales con menor de catorce años </w:t>
      </w:r>
      <w:r w:rsidRPr="38FBEAFD" w:rsidR="38FBEAFD">
        <w:rPr>
          <w:rFonts w:ascii="Verdana" w:hAnsi="Verdana" w:eastAsia="Verdana" w:cs="Verdana"/>
          <w:b w:val="1"/>
          <w:bCs w:val="1"/>
          <w:noProof w:val="0"/>
          <w:sz w:val="22"/>
          <w:szCs w:val="22"/>
          <w:lang w:val="es"/>
        </w:rPr>
        <w:t>(3)</w:t>
      </w:r>
      <w:r w:rsidRPr="38FBEAFD" w:rsidR="38FBEAFD">
        <w:rPr>
          <w:rFonts w:ascii="Verdana" w:hAnsi="Verdana" w:eastAsia="Verdana" w:cs="Verdana"/>
          <w:noProof w:val="0"/>
          <w:sz w:val="22"/>
          <w:szCs w:val="22"/>
          <w:lang w:val="es"/>
        </w:rPr>
        <w:t xml:space="preserve">, hurto a piratería terrestre </w:t>
      </w:r>
      <w:r w:rsidRPr="38FBEAFD" w:rsidR="38FBEAFD">
        <w:rPr>
          <w:rFonts w:ascii="Verdana" w:hAnsi="Verdana" w:eastAsia="Verdana" w:cs="Verdana"/>
          <w:b w:val="1"/>
          <w:bCs w:val="1"/>
          <w:noProof w:val="0"/>
          <w:sz w:val="22"/>
          <w:szCs w:val="22"/>
          <w:lang w:val="es"/>
        </w:rPr>
        <w:t>(2)</w:t>
      </w:r>
      <w:r w:rsidRPr="38FBEAFD" w:rsidR="38FBEAFD">
        <w:rPr>
          <w:rFonts w:ascii="Verdana" w:hAnsi="Verdana" w:eastAsia="Verdana" w:cs="Verdana"/>
          <w:noProof w:val="0"/>
          <w:sz w:val="22"/>
          <w:szCs w:val="22"/>
          <w:lang w:val="es"/>
        </w:rPr>
        <w:t xml:space="preserve">, secuestro extorsivo </w:t>
      </w:r>
      <w:r w:rsidRPr="38FBEAFD" w:rsidR="38FBEAFD">
        <w:rPr>
          <w:rFonts w:ascii="Verdana" w:hAnsi="Verdana" w:eastAsia="Verdana" w:cs="Verdana"/>
          <w:b w:val="1"/>
          <w:bCs w:val="1"/>
          <w:noProof w:val="0"/>
          <w:sz w:val="22"/>
          <w:szCs w:val="22"/>
          <w:lang w:val="es"/>
        </w:rPr>
        <w:t>(2)</w:t>
      </w:r>
      <w:r w:rsidRPr="38FBEAFD" w:rsidR="38FBEAFD">
        <w:rPr>
          <w:rFonts w:ascii="Verdana" w:hAnsi="Verdana" w:eastAsia="Verdana" w:cs="Verdana"/>
          <w:noProof w:val="0"/>
          <w:sz w:val="22"/>
          <w:szCs w:val="22"/>
          <w:lang w:val="es"/>
        </w:rPr>
        <w:t xml:space="preserve">, reclutamiento ilícito </w:t>
      </w:r>
      <w:r w:rsidRPr="38FBEAFD" w:rsidR="38FBEAFD">
        <w:rPr>
          <w:rFonts w:ascii="Verdana" w:hAnsi="Verdana" w:eastAsia="Verdana" w:cs="Verdana"/>
          <w:b w:val="1"/>
          <w:bCs w:val="1"/>
          <w:noProof w:val="0"/>
          <w:sz w:val="22"/>
          <w:szCs w:val="22"/>
          <w:lang w:val="es"/>
        </w:rPr>
        <w:t>(2)</w:t>
      </w:r>
      <w:r w:rsidRPr="38FBEAFD" w:rsidR="38FBEAFD">
        <w:rPr>
          <w:rFonts w:ascii="Verdana" w:hAnsi="Verdana" w:eastAsia="Verdana" w:cs="Verdana"/>
          <w:noProof w:val="0"/>
          <w:sz w:val="22"/>
          <w:szCs w:val="22"/>
          <w:lang w:val="es"/>
        </w:rPr>
        <w:t xml:space="preserve"> y otros </w:t>
      </w:r>
      <w:r w:rsidRPr="38FBEAFD" w:rsidR="38FBEAFD">
        <w:rPr>
          <w:rFonts w:ascii="Verdana" w:hAnsi="Verdana" w:eastAsia="Verdana" w:cs="Verdana"/>
          <w:b w:val="1"/>
          <w:bCs w:val="1"/>
          <w:noProof w:val="0"/>
          <w:sz w:val="22"/>
          <w:szCs w:val="22"/>
          <w:lang w:val="es"/>
        </w:rPr>
        <w:t>(17)</w:t>
      </w:r>
      <w:r w:rsidRPr="38FBEAFD" w:rsidR="38FBEAFD">
        <w:rPr>
          <w:rFonts w:ascii="Verdana" w:hAnsi="Verdana" w:eastAsia="Verdana" w:cs="Verdana"/>
          <w:noProof w:val="0"/>
          <w:sz w:val="22"/>
          <w:szCs w:val="22"/>
          <w:lang w:val="es"/>
        </w:rPr>
        <w:t>.</w:t>
      </w:r>
    </w:p>
    <w:p w:rsidR="38FBEAFD" w:rsidP="38FBEAFD" w:rsidRDefault="38FBEAFD" w14:paraId="21453F30" w14:textId="547FF009">
      <w:pPr>
        <w:pStyle w:val="Prrafodelista"/>
        <w:numPr>
          <w:ilvl w:val="0"/>
          <w:numId w:val="43"/>
        </w:numPr>
        <w:spacing w:before="240" w:beforeAutospacing="off" w:after="0" w:afterAutospacing="off"/>
        <w:ind w:left="1070" w:right="0" w:hanging="360"/>
        <w:jc w:val="both"/>
        <w:rPr>
          <w:rFonts w:ascii="Verdana" w:hAnsi="Verdana" w:eastAsia="Verdana" w:cs="Verdana"/>
          <w:noProof w:val="0"/>
          <w:sz w:val="22"/>
          <w:szCs w:val="22"/>
          <w:lang w:val="es"/>
        </w:rPr>
      </w:pPr>
      <w:r w:rsidRPr="38FBEAFD" w:rsidR="38FBEAFD">
        <w:rPr>
          <w:rFonts w:ascii="Verdana" w:hAnsi="Verdana" w:eastAsia="Verdana" w:cs="Verdana"/>
          <w:noProof w:val="0"/>
          <w:sz w:val="22"/>
          <w:szCs w:val="22"/>
          <w:lang w:val="es"/>
        </w:rPr>
        <w:t xml:space="preserve">A la fecha se reportan </w:t>
      </w:r>
      <w:r w:rsidRPr="38FBEAFD" w:rsidR="38FBEAFD">
        <w:rPr>
          <w:rFonts w:ascii="Verdana" w:hAnsi="Verdana" w:eastAsia="Verdana" w:cs="Verdana"/>
          <w:b w:val="1"/>
          <w:bCs w:val="1"/>
          <w:noProof w:val="0"/>
          <w:sz w:val="22"/>
          <w:szCs w:val="22"/>
          <w:lang w:val="es"/>
        </w:rPr>
        <w:t>11</w:t>
      </w:r>
      <w:r w:rsidRPr="38FBEAFD" w:rsidR="38FBEAFD">
        <w:rPr>
          <w:rFonts w:ascii="Verdana" w:hAnsi="Verdana" w:eastAsia="Verdana" w:cs="Verdana"/>
          <w:noProof w:val="0"/>
          <w:sz w:val="22"/>
          <w:szCs w:val="22"/>
          <w:lang w:val="es"/>
        </w:rPr>
        <w:t xml:space="preserve"> procesos investigativos ejecutados, </w:t>
      </w:r>
      <w:r w:rsidRPr="38FBEAFD" w:rsidR="38FBEAFD">
        <w:rPr>
          <w:rFonts w:ascii="Verdana" w:hAnsi="Verdana" w:eastAsia="Verdana" w:cs="Verdana"/>
          <w:b w:val="1"/>
          <w:bCs w:val="1"/>
          <w:noProof w:val="0"/>
          <w:sz w:val="22"/>
          <w:szCs w:val="22"/>
          <w:lang w:val="es"/>
        </w:rPr>
        <w:t>6</w:t>
      </w:r>
      <w:r w:rsidRPr="38FBEAFD" w:rsidR="38FBEAFD">
        <w:rPr>
          <w:rFonts w:ascii="Verdana" w:hAnsi="Verdana" w:eastAsia="Verdana" w:cs="Verdana"/>
          <w:noProof w:val="0"/>
          <w:sz w:val="22"/>
          <w:szCs w:val="22"/>
          <w:lang w:val="es"/>
        </w:rPr>
        <w:t xml:space="preserve"> contra GDCO y </w:t>
      </w:r>
      <w:r w:rsidRPr="38FBEAFD" w:rsidR="38FBEAFD">
        <w:rPr>
          <w:rFonts w:ascii="Verdana" w:hAnsi="Verdana" w:eastAsia="Verdana" w:cs="Verdana"/>
          <w:b w:val="1"/>
          <w:bCs w:val="1"/>
          <w:noProof w:val="0"/>
          <w:sz w:val="22"/>
          <w:szCs w:val="22"/>
          <w:lang w:val="es"/>
        </w:rPr>
        <w:t>5</w:t>
      </w:r>
      <w:r w:rsidRPr="38FBEAFD" w:rsidR="38FBEAFD">
        <w:rPr>
          <w:rFonts w:ascii="Verdana" w:hAnsi="Verdana" w:eastAsia="Verdana" w:cs="Verdana"/>
          <w:noProof w:val="0"/>
          <w:sz w:val="22"/>
          <w:szCs w:val="22"/>
          <w:lang w:val="es"/>
        </w:rPr>
        <w:t xml:space="preserve"> contra actores individuales; obteniendo los siguientes resultados: </w:t>
      </w:r>
      <w:r w:rsidRPr="38FBEAFD" w:rsidR="38FBEAFD">
        <w:rPr>
          <w:rFonts w:ascii="Verdana" w:hAnsi="Verdana" w:eastAsia="Verdana" w:cs="Verdana"/>
          <w:b w:val="1"/>
          <w:bCs w:val="1"/>
          <w:noProof w:val="0"/>
          <w:sz w:val="22"/>
          <w:szCs w:val="22"/>
          <w:lang w:val="es"/>
        </w:rPr>
        <w:t>34</w:t>
      </w:r>
      <w:r w:rsidRPr="38FBEAFD" w:rsidR="38FBEAFD">
        <w:rPr>
          <w:rFonts w:ascii="Verdana" w:hAnsi="Verdana" w:eastAsia="Verdana" w:cs="Verdana"/>
          <w:noProof w:val="0"/>
          <w:sz w:val="22"/>
          <w:szCs w:val="22"/>
          <w:lang w:val="es"/>
        </w:rPr>
        <w:t xml:space="preserve"> capturas por orden judicial.</w:t>
      </w:r>
    </w:p>
    <w:p w:rsidR="38FBEAFD" w:rsidP="38FBEAFD" w:rsidRDefault="38FBEAFD" w14:paraId="0A119F67" w14:textId="58D3CD5A">
      <w:pPr>
        <w:pStyle w:val="Prrafodelista"/>
        <w:numPr>
          <w:ilvl w:val="0"/>
          <w:numId w:val="43"/>
        </w:numPr>
        <w:spacing w:before="240" w:beforeAutospacing="off" w:after="0" w:afterAutospacing="off"/>
        <w:ind w:left="1070" w:right="0" w:hanging="360"/>
        <w:jc w:val="both"/>
        <w:rPr>
          <w:rFonts w:ascii="Verdana" w:hAnsi="Verdana" w:eastAsia="Verdana" w:cs="Verdana"/>
          <w:noProof w:val="0"/>
          <w:sz w:val="22"/>
          <w:szCs w:val="22"/>
          <w:lang w:val="es"/>
        </w:rPr>
      </w:pPr>
      <w:r w:rsidRPr="38FBEAFD" w:rsidR="38FBEAFD">
        <w:rPr>
          <w:rFonts w:ascii="Verdana" w:hAnsi="Verdana" w:eastAsia="Verdana" w:cs="Verdana"/>
          <w:noProof w:val="0"/>
          <w:sz w:val="22"/>
          <w:szCs w:val="22"/>
          <w:lang w:val="es"/>
        </w:rPr>
        <w:t xml:space="preserve">De igual forma se realizó afectación a las finanzas criminales, mediante presentación de </w:t>
      </w:r>
      <w:r w:rsidRPr="38FBEAFD" w:rsidR="38FBEAFD">
        <w:rPr>
          <w:rFonts w:ascii="Verdana" w:hAnsi="Verdana" w:eastAsia="Verdana" w:cs="Verdana"/>
          <w:b w:val="1"/>
          <w:bCs w:val="1"/>
          <w:noProof w:val="0"/>
          <w:sz w:val="22"/>
          <w:szCs w:val="22"/>
          <w:lang w:val="es"/>
        </w:rPr>
        <w:t>3</w:t>
      </w:r>
      <w:r w:rsidRPr="38FBEAFD" w:rsidR="38FBEAFD">
        <w:rPr>
          <w:rFonts w:ascii="Verdana" w:hAnsi="Verdana" w:eastAsia="Verdana" w:cs="Verdana"/>
          <w:noProof w:val="0"/>
          <w:sz w:val="22"/>
          <w:szCs w:val="22"/>
          <w:lang w:val="es"/>
        </w:rPr>
        <w:t xml:space="preserve"> bienes avaluados en </w:t>
      </w:r>
      <w:r w:rsidRPr="38FBEAFD" w:rsidR="38FBEAFD">
        <w:rPr>
          <w:rFonts w:ascii="Verdana" w:hAnsi="Verdana" w:eastAsia="Verdana" w:cs="Verdana"/>
          <w:b w:val="1"/>
          <w:bCs w:val="1"/>
          <w:noProof w:val="0"/>
          <w:sz w:val="22"/>
          <w:szCs w:val="22"/>
          <w:lang w:val="es"/>
        </w:rPr>
        <w:t>$ 11.973.000.000</w:t>
      </w:r>
      <w:r w:rsidRPr="38FBEAFD" w:rsidR="38FBEAFD">
        <w:rPr>
          <w:rFonts w:ascii="Verdana" w:hAnsi="Verdana" w:eastAsia="Verdana" w:cs="Verdana"/>
          <w:noProof w:val="0"/>
          <w:sz w:val="22"/>
          <w:szCs w:val="22"/>
          <w:lang w:val="es"/>
        </w:rPr>
        <w:t>.</w:t>
      </w:r>
    </w:p>
    <w:p w:rsidR="38FBEAFD" w:rsidP="38FBEAFD" w:rsidRDefault="38FBEAFD" w14:paraId="7C2EAB48" w14:textId="1D1E7C48">
      <w:pPr>
        <w:shd w:val="clear" w:color="auto" w:fill="B7D4EF"/>
        <w:spacing w:before="240" w:beforeAutospacing="off" w:after="160" w:afterAutospacing="off" w:line="257" w:lineRule="auto"/>
        <w:ind w:left="709" w:right="-36"/>
        <w:jc w:val="both"/>
      </w:pPr>
      <w:r w:rsidRPr="38FBEAFD" w:rsidR="38FBEAFD">
        <w:rPr>
          <w:rFonts w:ascii="Franklin Gothic Book" w:hAnsi="Franklin Gothic Book" w:eastAsia="Franklin Gothic Book" w:cs="Franklin Gothic Book"/>
          <w:b w:val="1"/>
          <w:bCs w:val="1"/>
          <w:noProof w:val="0"/>
          <w:color w:val="000000" w:themeColor="text1" w:themeTint="FF" w:themeShade="FF"/>
          <w:sz w:val="28"/>
          <w:szCs w:val="28"/>
          <w:lang w:val="es-CO"/>
        </w:rPr>
        <w:t>Meta</w:t>
      </w:r>
    </w:p>
    <w:p w:rsidR="38FBEAFD" w:rsidP="38FBEAFD" w:rsidRDefault="38FBEAFD" w14:paraId="2F786D1E" w14:textId="2ACFDC9A">
      <w:pPr>
        <w:pStyle w:val="Prrafodelista"/>
        <w:numPr>
          <w:ilvl w:val="0"/>
          <w:numId w:val="44"/>
        </w:numPr>
        <w:spacing w:before="0" w:beforeAutospacing="off" w:after="0" w:afterAutospacing="off"/>
        <w:ind w:left="993" w:right="0" w:hanging="284"/>
        <w:jc w:val="both"/>
        <w:rPr>
          <w:rFonts w:ascii="Verdana" w:hAnsi="Verdana" w:eastAsia="Verdana" w:cs="Verdana"/>
          <w:noProof w:val="0"/>
          <w:sz w:val="22"/>
          <w:szCs w:val="22"/>
          <w:lang w:val="es"/>
        </w:rPr>
      </w:pPr>
      <w:r w:rsidRPr="38FBEAFD" w:rsidR="38FBEAFD">
        <w:rPr>
          <w:rFonts w:ascii="Verdana" w:hAnsi="Verdana" w:eastAsia="Verdana" w:cs="Verdana"/>
          <w:b w:val="1"/>
          <w:bCs w:val="1"/>
          <w:noProof w:val="0"/>
          <w:sz w:val="22"/>
          <w:szCs w:val="22"/>
          <w:lang w:val="es"/>
        </w:rPr>
        <w:t>40</w:t>
      </w:r>
      <w:r w:rsidRPr="38FBEAFD" w:rsidR="38FBEAFD">
        <w:rPr>
          <w:rFonts w:ascii="Verdana" w:hAnsi="Verdana" w:eastAsia="Verdana" w:cs="Verdana"/>
          <w:noProof w:val="0"/>
          <w:sz w:val="22"/>
          <w:szCs w:val="22"/>
          <w:lang w:val="es"/>
        </w:rPr>
        <w:t xml:space="preserve"> procesos investigativos priorizados, </w:t>
      </w:r>
      <w:r w:rsidRPr="38FBEAFD" w:rsidR="38FBEAFD">
        <w:rPr>
          <w:rFonts w:ascii="Verdana" w:hAnsi="Verdana" w:eastAsia="Verdana" w:cs="Verdana"/>
          <w:b w:val="1"/>
          <w:bCs w:val="1"/>
          <w:noProof w:val="0"/>
          <w:sz w:val="22"/>
          <w:szCs w:val="22"/>
          <w:lang w:val="es"/>
        </w:rPr>
        <w:t xml:space="preserve">7 </w:t>
      </w:r>
      <w:r w:rsidRPr="38FBEAFD" w:rsidR="38FBEAFD">
        <w:rPr>
          <w:rFonts w:ascii="Verdana" w:hAnsi="Verdana" w:eastAsia="Verdana" w:cs="Verdana"/>
          <w:noProof w:val="0"/>
          <w:sz w:val="22"/>
          <w:szCs w:val="22"/>
          <w:lang w:val="es"/>
        </w:rPr>
        <w:t>con el fin de generar afectación a</w:t>
      </w:r>
      <w:r w:rsidRPr="38FBEAFD" w:rsidR="38FBEAFD">
        <w:rPr>
          <w:rFonts w:ascii="Verdana" w:hAnsi="Verdana" w:eastAsia="Verdana" w:cs="Verdana"/>
          <w:b w:val="1"/>
          <w:bCs w:val="1"/>
          <w:noProof w:val="0"/>
          <w:sz w:val="22"/>
          <w:szCs w:val="22"/>
          <w:lang w:val="es"/>
        </w:rPr>
        <w:t xml:space="preserve"> </w:t>
      </w:r>
      <w:r w:rsidRPr="38FBEAFD" w:rsidR="38FBEAFD">
        <w:rPr>
          <w:rFonts w:ascii="Verdana" w:hAnsi="Verdana" w:eastAsia="Verdana" w:cs="Verdana"/>
          <w:noProof w:val="0"/>
          <w:sz w:val="22"/>
          <w:szCs w:val="22"/>
          <w:lang w:val="es"/>
        </w:rPr>
        <w:t xml:space="preserve">GAO, </w:t>
      </w:r>
      <w:r w:rsidRPr="38FBEAFD" w:rsidR="38FBEAFD">
        <w:rPr>
          <w:rFonts w:ascii="Verdana" w:hAnsi="Verdana" w:eastAsia="Verdana" w:cs="Verdana"/>
          <w:b w:val="1"/>
          <w:bCs w:val="1"/>
          <w:noProof w:val="0"/>
          <w:sz w:val="22"/>
          <w:szCs w:val="22"/>
          <w:lang w:val="es"/>
        </w:rPr>
        <w:t>3</w:t>
      </w:r>
      <w:r w:rsidRPr="38FBEAFD" w:rsidR="38FBEAFD">
        <w:rPr>
          <w:rFonts w:ascii="Verdana" w:hAnsi="Verdana" w:eastAsia="Verdana" w:cs="Verdana"/>
          <w:noProof w:val="0"/>
          <w:sz w:val="22"/>
          <w:szCs w:val="22"/>
          <w:lang w:val="es"/>
        </w:rPr>
        <w:t xml:space="preserve"> contra GDO,</w:t>
      </w:r>
      <w:r w:rsidRPr="38FBEAFD" w:rsidR="38FBEAFD">
        <w:rPr>
          <w:rFonts w:ascii="Verdana" w:hAnsi="Verdana" w:eastAsia="Verdana" w:cs="Verdana"/>
          <w:b w:val="1"/>
          <w:bCs w:val="1"/>
          <w:noProof w:val="0"/>
          <w:sz w:val="22"/>
          <w:szCs w:val="22"/>
          <w:lang w:val="es"/>
        </w:rPr>
        <w:t xml:space="preserve"> 20</w:t>
      </w:r>
      <w:r w:rsidRPr="38FBEAFD" w:rsidR="38FBEAFD">
        <w:rPr>
          <w:rFonts w:ascii="Verdana" w:hAnsi="Verdana" w:eastAsia="Verdana" w:cs="Verdana"/>
          <w:noProof w:val="0"/>
          <w:sz w:val="22"/>
          <w:szCs w:val="22"/>
          <w:lang w:val="es"/>
        </w:rPr>
        <w:t xml:space="preserve"> contra GDCO y </w:t>
      </w:r>
      <w:r w:rsidRPr="38FBEAFD" w:rsidR="38FBEAFD">
        <w:rPr>
          <w:rFonts w:ascii="Verdana" w:hAnsi="Verdana" w:eastAsia="Verdana" w:cs="Verdana"/>
          <w:b w:val="1"/>
          <w:bCs w:val="1"/>
          <w:noProof w:val="0"/>
          <w:sz w:val="22"/>
          <w:szCs w:val="22"/>
          <w:lang w:val="es"/>
        </w:rPr>
        <w:t>10</w:t>
      </w:r>
      <w:r w:rsidRPr="38FBEAFD" w:rsidR="38FBEAFD">
        <w:rPr>
          <w:rFonts w:ascii="Verdana" w:hAnsi="Verdana" w:eastAsia="Verdana" w:cs="Verdana"/>
          <w:noProof w:val="0"/>
          <w:sz w:val="22"/>
          <w:szCs w:val="22"/>
          <w:lang w:val="es"/>
        </w:rPr>
        <w:t xml:space="preserve"> contra actores individuales.</w:t>
      </w:r>
    </w:p>
    <w:p w:rsidR="38FBEAFD" w:rsidP="38FBEAFD" w:rsidRDefault="38FBEAFD" w14:paraId="55B939B5" w14:textId="664708BE">
      <w:pPr>
        <w:pStyle w:val="Prrafodelista"/>
        <w:numPr>
          <w:ilvl w:val="0"/>
          <w:numId w:val="44"/>
        </w:numPr>
        <w:spacing w:before="0" w:beforeAutospacing="off" w:after="0" w:afterAutospacing="off"/>
        <w:ind w:left="993" w:right="0" w:hanging="284"/>
        <w:jc w:val="both"/>
        <w:rPr>
          <w:rFonts w:ascii="Verdana" w:hAnsi="Verdana" w:eastAsia="Verdana" w:cs="Verdana"/>
          <w:noProof w:val="0"/>
          <w:sz w:val="22"/>
          <w:szCs w:val="22"/>
          <w:lang w:val="es"/>
        </w:rPr>
      </w:pPr>
      <w:r w:rsidRPr="38FBEAFD" w:rsidR="38FBEAFD">
        <w:rPr>
          <w:rFonts w:ascii="Verdana" w:hAnsi="Verdana" w:eastAsia="Verdana" w:cs="Verdana"/>
          <w:noProof w:val="0"/>
          <w:sz w:val="22"/>
          <w:szCs w:val="22"/>
          <w:lang w:val="es"/>
        </w:rPr>
        <w:t xml:space="preserve">Estas estructuras y actores se dedican a la comisión de extorsión </w:t>
      </w:r>
      <w:r w:rsidRPr="38FBEAFD" w:rsidR="38FBEAFD">
        <w:rPr>
          <w:rFonts w:ascii="Verdana" w:hAnsi="Verdana" w:eastAsia="Verdana" w:cs="Verdana"/>
          <w:b w:val="1"/>
          <w:bCs w:val="1"/>
          <w:noProof w:val="0"/>
          <w:sz w:val="22"/>
          <w:szCs w:val="22"/>
          <w:lang w:val="es"/>
        </w:rPr>
        <w:t>(5</w:t>
      </w:r>
      <w:r w:rsidRPr="38FBEAFD" w:rsidR="38FBEAFD">
        <w:rPr>
          <w:rFonts w:ascii="Verdana" w:hAnsi="Verdana" w:eastAsia="Verdana" w:cs="Verdana"/>
          <w:noProof w:val="0"/>
          <w:sz w:val="22"/>
          <w:szCs w:val="22"/>
          <w:lang w:val="es"/>
        </w:rPr>
        <w:t>), homicidio (</w:t>
      </w:r>
      <w:r w:rsidRPr="38FBEAFD" w:rsidR="38FBEAFD">
        <w:rPr>
          <w:rFonts w:ascii="Verdana" w:hAnsi="Verdana" w:eastAsia="Verdana" w:cs="Verdana"/>
          <w:b w:val="1"/>
          <w:bCs w:val="1"/>
          <w:noProof w:val="0"/>
          <w:sz w:val="22"/>
          <w:szCs w:val="22"/>
          <w:lang w:val="es"/>
        </w:rPr>
        <w:t>5</w:t>
      </w:r>
      <w:r w:rsidRPr="38FBEAFD" w:rsidR="38FBEAFD">
        <w:rPr>
          <w:rFonts w:ascii="Verdana" w:hAnsi="Verdana" w:eastAsia="Verdana" w:cs="Verdana"/>
          <w:noProof w:val="0"/>
          <w:sz w:val="22"/>
          <w:szCs w:val="22"/>
          <w:lang w:val="es"/>
        </w:rPr>
        <w:t>), tráfico de estupefacientes (</w:t>
      </w:r>
      <w:r w:rsidRPr="38FBEAFD" w:rsidR="38FBEAFD">
        <w:rPr>
          <w:rFonts w:ascii="Verdana" w:hAnsi="Verdana" w:eastAsia="Verdana" w:cs="Verdana"/>
          <w:b w:val="1"/>
          <w:bCs w:val="1"/>
          <w:noProof w:val="0"/>
          <w:sz w:val="22"/>
          <w:szCs w:val="22"/>
          <w:lang w:val="es"/>
        </w:rPr>
        <w:t>4</w:t>
      </w:r>
      <w:r w:rsidRPr="38FBEAFD" w:rsidR="38FBEAFD">
        <w:rPr>
          <w:rFonts w:ascii="Verdana" w:hAnsi="Verdana" w:eastAsia="Verdana" w:cs="Verdana"/>
          <w:noProof w:val="0"/>
          <w:sz w:val="22"/>
          <w:szCs w:val="22"/>
          <w:lang w:val="es"/>
        </w:rPr>
        <w:t>), tráfico de armas (</w:t>
      </w:r>
      <w:r w:rsidRPr="38FBEAFD" w:rsidR="38FBEAFD">
        <w:rPr>
          <w:rFonts w:ascii="Verdana" w:hAnsi="Verdana" w:eastAsia="Verdana" w:cs="Verdana"/>
          <w:b w:val="1"/>
          <w:bCs w:val="1"/>
          <w:noProof w:val="0"/>
          <w:sz w:val="22"/>
          <w:szCs w:val="22"/>
          <w:lang w:val="es"/>
        </w:rPr>
        <w:t>3</w:t>
      </w:r>
      <w:r w:rsidRPr="38FBEAFD" w:rsidR="38FBEAFD">
        <w:rPr>
          <w:rFonts w:ascii="Verdana" w:hAnsi="Verdana" w:eastAsia="Verdana" w:cs="Verdana"/>
          <w:noProof w:val="0"/>
          <w:sz w:val="22"/>
          <w:szCs w:val="22"/>
          <w:lang w:val="es"/>
        </w:rPr>
        <w:t>), ilícito, aprovechamiento de los recursos naturales (</w:t>
      </w:r>
      <w:r w:rsidRPr="38FBEAFD" w:rsidR="38FBEAFD">
        <w:rPr>
          <w:rFonts w:ascii="Verdana" w:hAnsi="Verdana" w:eastAsia="Verdana" w:cs="Verdana"/>
          <w:b w:val="1"/>
          <w:bCs w:val="1"/>
          <w:noProof w:val="0"/>
          <w:sz w:val="22"/>
          <w:szCs w:val="22"/>
          <w:lang w:val="es"/>
        </w:rPr>
        <w:t>2</w:t>
      </w:r>
      <w:r w:rsidRPr="38FBEAFD" w:rsidR="38FBEAFD">
        <w:rPr>
          <w:rFonts w:ascii="Verdana" w:hAnsi="Verdana" w:eastAsia="Verdana" w:cs="Verdana"/>
          <w:noProof w:val="0"/>
          <w:sz w:val="22"/>
          <w:szCs w:val="22"/>
          <w:lang w:val="es"/>
        </w:rPr>
        <w:t>) y otros (</w:t>
      </w:r>
      <w:r w:rsidRPr="38FBEAFD" w:rsidR="38FBEAFD">
        <w:rPr>
          <w:rFonts w:ascii="Verdana" w:hAnsi="Verdana" w:eastAsia="Verdana" w:cs="Verdana"/>
          <w:b w:val="1"/>
          <w:bCs w:val="1"/>
          <w:noProof w:val="0"/>
          <w:sz w:val="22"/>
          <w:szCs w:val="22"/>
          <w:lang w:val="es"/>
        </w:rPr>
        <w:t>21</w:t>
      </w:r>
      <w:r w:rsidRPr="38FBEAFD" w:rsidR="38FBEAFD">
        <w:rPr>
          <w:rFonts w:ascii="Verdana" w:hAnsi="Verdana" w:eastAsia="Verdana" w:cs="Verdana"/>
          <w:noProof w:val="0"/>
          <w:sz w:val="22"/>
          <w:szCs w:val="22"/>
          <w:lang w:val="es"/>
        </w:rPr>
        <w:t>).</w:t>
      </w:r>
    </w:p>
    <w:p w:rsidR="38FBEAFD" w:rsidP="38FBEAFD" w:rsidRDefault="38FBEAFD" w14:paraId="659A5ECB" w14:textId="6FD552A9">
      <w:pPr>
        <w:pStyle w:val="Prrafodelista"/>
        <w:numPr>
          <w:ilvl w:val="0"/>
          <w:numId w:val="44"/>
        </w:numPr>
        <w:spacing w:before="240" w:beforeAutospacing="off" w:after="0" w:afterAutospacing="off"/>
        <w:ind w:left="993" w:right="0" w:hanging="284"/>
        <w:jc w:val="both"/>
        <w:rPr>
          <w:rFonts w:ascii="Verdana" w:hAnsi="Verdana" w:eastAsia="Verdana" w:cs="Verdana"/>
          <w:noProof w:val="0"/>
          <w:color w:val="000000" w:themeColor="text1" w:themeTint="FF" w:themeShade="FF"/>
          <w:sz w:val="22"/>
          <w:szCs w:val="22"/>
          <w:lang w:val="es"/>
        </w:rPr>
      </w:pPr>
      <w:r w:rsidRPr="38FBEAFD" w:rsidR="38FBEAFD">
        <w:rPr>
          <w:rFonts w:ascii="Verdana" w:hAnsi="Verdana" w:eastAsia="Verdana" w:cs="Verdana"/>
          <w:noProof w:val="0"/>
          <w:sz w:val="22"/>
          <w:szCs w:val="22"/>
          <w:lang w:val="es"/>
        </w:rPr>
        <w:t xml:space="preserve">A la fecha se reportan </w:t>
      </w:r>
      <w:r w:rsidRPr="38FBEAFD" w:rsidR="38FBEAFD">
        <w:rPr>
          <w:rFonts w:ascii="Verdana" w:hAnsi="Verdana" w:eastAsia="Verdana" w:cs="Verdana"/>
          <w:b w:val="1"/>
          <w:bCs w:val="1"/>
          <w:noProof w:val="0"/>
          <w:sz w:val="22"/>
          <w:szCs w:val="22"/>
          <w:lang w:val="es"/>
        </w:rPr>
        <w:t xml:space="preserve">22 </w:t>
      </w:r>
      <w:r w:rsidRPr="38FBEAFD" w:rsidR="38FBEAFD">
        <w:rPr>
          <w:rFonts w:ascii="Verdana" w:hAnsi="Verdana" w:eastAsia="Verdana" w:cs="Verdana"/>
          <w:noProof w:val="0"/>
          <w:sz w:val="22"/>
          <w:szCs w:val="22"/>
          <w:lang w:val="es"/>
        </w:rPr>
        <w:t xml:space="preserve">procesos investigativos ejecutados, </w:t>
      </w:r>
      <w:r w:rsidRPr="38FBEAFD" w:rsidR="38FBEAFD">
        <w:rPr>
          <w:rFonts w:ascii="Verdana" w:hAnsi="Verdana" w:eastAsia="Verdana" w:cs="Verdana"/>
          <w:b w:val="1"/>
          <w:bCs w:val="1"/>
          <w:noProof w:val="0"/>
          <w:sz w:val="22"/>
          <w:szCs w:val="22"/>
          <w:lang w:val="es"/>
        </w:rPr>
        <w:t xml:space="preserve">2 </w:t>
      </w:r>
      <w:r w:rsidRPr="38FBEAFD" w:rsidR="38FBEAFD">
        <w:rPr>
          <w:rFonts w:ascii="Verdana" w:hAnsi="Verdana" w:eastAsia="Verdana" w:cs="Verdana"/>
          <w:noProof w:val="0"/>
          <w:sz w:val="22"/>
          <w:szCs w:val="22"/>
          <w:lang w:val="es"/>
        </w:rPr>
        <w:t xml:space="preserve">contra GAO, </w:t>
      </w:r>
      <w:r w:rsidRPr="38FBEAFD" w:rsidR="38FBEAFD">
        <w:rPr>
          <w:rFonts w:ascii="Verdana" w:hAnsi="Verdana" w:eastAsia="Verdana" w:cs="Verdana"/>
          <w:b w:val="1"/>
          <w:bCs w:val="1"/>
          <w:noProof w:val="0"/>
          <w:sz w:val="22"/>
          <w:szCs w:val="22"/>
          <w:lang w:val="es"/>
        </w:rPr>
        <w:t xml:space="preserve">2 </w:t>
      </w:r>
      <w:r w:rsidRPr="38FBEAFD" w:rsidR="38FBEAFD">
        <w:rPr>
          <w:rFonts w:ascii="Verdana" w:hAnsi="Verdana" w:eastAsia="Verdana" w:cs="Verdana"/>
          <w:noProof w:val="0"/>
          <w:sz w:val="22"/>
          <w:szCs w:val="22"/>
          <w:lang w:val="es"/>
        </w:rPr>
        <w:t xml:space="preserve">contra GDO, </w:t>
      </w:r>
      <w:r w:rsidRPr="38FBEAFD" w:rsidR="38FBEAFD">
        <w:rPr>
          <w:rFonts w:ascii="Verdana" w:hAnsi="Verdana" w:eastAsia="Verdana" w:cs="Verdana"/>
          <w:b w:val="1"/>
          <w:bCs w:val="1"/>
          <w:noProof w:val="0"/>
          <w:sz w:val="22"/>
          <w:szCs w:val="22"/>
          <w:lang w:val="es"/>
        </w:rPr>
        <w:t xml:space="preserve">10 </w:t>
      </w:r>
      <w:r w:rsidRPr="38FBEAFD" w:rsidR="38FBEAFD">
        <w:rPr>
          <w:rFonts w:ascii="Verdana" w:hAnsi="Verdana" w:eastAsia="Verdana" w:cs="Verdana"/>
          <w:noProof w:val="0"/>
          <w:sz w:val="22"/>
          <w:szCs w:val="22"/>
          <w:lang w:val="es"/>
        </w:rPr>
        <w:t xml:space="preserve">contra GDCO y </w:t>
      </w:r>
      <w:r w:rsidRPr="38FBEAFD" w:rsidR="38FBEAFD">
        <w:rPr>
          <w:rFonts w:ascii="Verdana" w:hAnsi="Verdana" w:eastAsia="Verdana" w:cs="Verdana"/>
          <w:b w:val="1"/>
          <w:bCs w:val="1"/>
          <w:noProof w:val="0"/>
          <w:sz w:val="22"/>
          <w:szCs w:val="22"/>
          <w:lang w:val="es"/>
        </w:rPr>
        <w:t>8</w:t>
      </w:r>
      <w:r w:rsidRPr="38FBEAFD" w:rsidR="38FBEAFD">
        <w:rPr>
          <w:rFonts w:ascii="Verdana" w:hAnsi="Verdana" w:eastAsia="Verdana" w:cs="Verdana"/>
          <w:noProof w:val="0"/>
          <w:sz w:val="22"/>
          <w:szCs w:val="22"/>
          <w:lang w:val="es"/>
        </w:rPr>
        <w:t xml:space="preserve"> contra actores individuales; </w:t>
      </w:r>
      <w:r w:rsidRPr="38FBEAFD" w:rsidR="38FBEAFD">
        <w:rPr>
          <w:rFonts w:ascii="Verdana" w:hAnsi="Verdana" w:eastAsia="Verdana" w:cs="Verdana"/>
          <w:noProof w:val="0"/>
          <w:color w:val="000000" w:themeColor="text1" w:themeTint="FF" w:themeShade="FF"/>
          <w:sz w:val="22"/>
          <w:szCs w:val="22"/>
          <w:lang w:val="es"/>
        </w:rPr>
        <w:t>obteniendo los siguientes resultados:</w:t>
      </w:r>
      <w:r w:rsidRPr="38FBEAFD" w:rsidR="38FBEAFD">
        <w:rPr>
          <w:rFonts w:ascii="Verdana" w:hAnsi="Verdana" w:eastAsia="Verdana" w:cs="Verdana"/>
          <w:noProof w:val="0"/>
          <w:sz w:val="22"/>
          <w:szCs w:val="22"/>
          <w:lang w:val="es"/>
        </w:rPr>
        <w:t xml:space="preserve"> </w:t>
      </w:r>
      <w:r w:rsidRPr="38FBEAFD" w:rsidR="38FBEAFD">
        <w:rPr>
          <w:rFonts w:ascii="Verdana" w:hAnsi="Verdana" w:eastAsia="Verdana" w:cs="Verdana"/>
          <w:b w:val="1"/>
          <w:bCs w:val="1"/>
          <w:noProof w:val="0"/>
          <w:color w:val="000000" w:themeColor="text1" w:themeTint="FF" w:themeShade="FF"/>
          <w:sz w:val="22"/>
          <w:szCs w:val="22"/>
          <w:lang w:val="es"/>
        </w:rPr>
        <w:t>66</w:t>
      </w:r>
      <w:r w:rsidRPr="38FBEAFD" w:rsidR="38FBEAFD">
        <w:rPr>
          <w:rFonts w:ascii="Verdana" w:hAnsi="Verdana" w:eastAsia="Verdana" w:cs="Verdana"/>
          <w:noProof w:val="0"/>
          <w:color w:val="000000" w:themeColor="text1" w:themeTint="FF" w:themeShade="FF"/>
          <w:sz w:val="22"/>
          <w:szCs w:val="22"/>
          <w:lang w:val="es"/>
        </w:rPr>
        <w:t xml:space="preserve"> capturas por orden judicial, </w:t>
      </w:r>
      <w:r w:rsidRPr="38FBEAFD" w:rsidR="38FBEAFD">
        <w:rPr>
          <w:rFonts w:ascii="Verdana" w:hAnsi="Verdana" w:eastAsia="Verdana" w:cs="Verdana"/>
          <w:b w:val="1"/>
          <w:bCs w:val="1"/>
          <w:noProof w:val="0"/>
          <w:color w:val="000000" w:themeColor="text1" w:themeTint="FF" w:themeShade="FF"/>
          <w:sz w:val="22"/>
          <w:szCs w:val="22"/>
          <w:lang w:val="es"/>
        </w:rPr>
        <w:t xml:space="preserve">5 </w:t>
      </w:r>
      <w:r w:rsidRPr="38FBEAFD" w:rsidR="38FBEAFD">
        <w:rPr>
          <w:rFonts w:ascii="Verdana" w:hAnsi="Verdana" w:eastAsia="Verdana" w:cs="Verdana"/>
          <w:noProof w:val="0"/>
          <w:color w:val="000000" w:themeColor="text1" w:themeTint="FF" w:themeShade="FF"/>
          <w:sz w:val="22"/>
          <w:szCs w:val="22"/>
          <w:lang w:val="es"/>
        </w:rPr>
        <w:t xml:space="preserve">citaciones para imputación, </w:t>
      </w:r>
      <w:r w:rsidRPr="38FBEAFD" w:rsidR="38FBEAFD">
        <w:rPr>
          <w:rFonts w:ascii="Verdana" w:hAnsi="Verdana" w:eastAsia="Verdana" w:cs="Verdana"/>
          <w:b w:val="1"/>
          <w:bCs w:val="1"/>
          <w:noProof w:val="0"/>
          <w:color w:val="000000" w:themeColor="text1" w:themeTint="FF" w:themeShade="FF"/>
          <w:sz w:val="22"/>
          <w:szCs w:val="22"/>
          <w:lang w:val="es"/>
        </w:rPr>
        <w:t>1</w:t>
      </w:r>
      <w:r w:rsidRPr="38FBEAFD" w:rsidR="38FBEAFD">
        <w:rPr>
          <w:rFonts w:ascii="Verdana" w:hAnsi="Verdana" w:eastAsia="Verdana" w:cs="Verdana"/>
          <w:noProof w:val="0"/>
          <w:color w:val="000000" w:themeColor="text1" w:themeTint="FF" w:themeShade="FF"/>
          <w:sz w:val="22"/>
          <w:szCs w:val="22"/>
          <w:lang w:val="es"/>
        </w:rPr>
        <w:t xml:space="preserve"> aprehensión de menores, </w:t>
      </w:r>
      <w:r w:rsidRPr="38FBEAFD" w:rsidR="38FBEAFD">
        <w:rPr>
          <w:rFonts w:ascii="Verdana" w:hAnsi="Verdana" w:eastAsia="Verdana" w:cs="Verdana"/>
          <w:b w:val="1"/>
          <w:bCs w:val="1"/>
          <w:noProof w:val="0"/>
          <w:color w:val="000000" w:themeColor="text1" w:themeTint="FF" w:themeShade="FF"/>
          <w:sz w:val="22"/>
          <w:szCs w:val="22"/>
          <w:lang w:val="es"/>
        </w:rPr>
        <w:t>1</w:t>
      </w:r>
      <w:r w:rsidRPr="38FBEAFD" w:rsidR="38FBEAFD">
        <w:rPr>
          <w:rFonts w:ascii="Verdana" w:hAnsi="Verdana" w:eastAsia="Verdana" w:cs="Verdana"/>
          <w:noProof w:val="0"/>
          <w:color w:val="000000" w:themeColor="text1" w:themeTint="FF" w:themeShade="FF"/>
          <w:sz w:val="22"/>
          <w:szCs w:val="22"/>
          <w:lang w:val="es"/>
        </w:rPr>
        <w:t xml:space="preserve"> notificación en centro carcelario y </w:t>
      </w:r>
      <w:r w:rsidRPr="38FBEAFD" w:rsidR="38FBEAFD">
        <w:rPr>
          <w:rFonts w:ascii="Verdana" w:hAnsi="Verdana" w:eastAsia="Verdana" w:cs="Verdana"/>
          <w:b w:val="1"/>
          <w:bCs w:val="1"/>
          <w:noProof w:val="0"/>
          <w:color w:val="000000" w:themeColor="text1" w:themeTint="FF" w:themeShade="FF"/>
          <w:sz w:val="22"/>
          <w:szCs w:val="22"/>
          <w:lang w:val="es"/>
        </w:rPr>
        <w:t>1</w:t>
      </w:r>
      <w:r w:rsidRPr="38FBEAFD" w:rsidR="38FBEAFD">
        <w:rPr>
          <w:rFonts w:ascii="Verdana" w:hAnsi="Verdana" w:eastAsia="Verdana" w:cs="Verdana"/>
          <w:noProof w:val="0"/>
          <w:color w:val="000000" w:themeColor="text1" w:themeTint="FF" w:themeShade="FF"/>
          <w:sz w:val="22"/>
          <w:szCs w:val="22"/>
          <w:lang w:val="es"/>
        </w:rPr>
        <w:t xml:space="preserve"> notificación de INTERPOL.</w:t>
      </w:r>
    </w:p>
    <w:p w:rsidR="38FBEAFD" w:rsidP="38FBEAFD" w:rsidRDefault="38FBEAFD" w14:paraId="7CEE2EC1" w14:textId="63B909DE">
      <w:pPr>
        <w:pStyle w:val="Prrafodelista"/>
        <w:numPr>
          <w:ilvl w:val="0"/>
          <w:numId w:val="44"/>
        </w:numPr>
        <w:spacing w:before="240" w:beforeAutospacing="off" w:after="0" w:afterAutospacing="off"/>
        <w:ind w:left="993" w:right="0" w:hanging="284"/>
        <w:jc w:val="both"/>
        <w:rPr>
          <w:rFonts w:ascii="Verdana" w:hAnsi="Verdana" w:eastAsia="Verdana" w:cs="Verdana"/>
          <w:b w:val="1"/>
          <w:bCs w:val="1"/>
          <w:noProof w:val="0"/>
          <w:sz w:val="22"/>
          <w:szCs w:val="22"/>
          <w:lang w:val="es"/>
        </w:rPr>
      </w:pPr>
      <w:r w:rsidRPr="38FBEAFD" w:rsidR="38FBEAFD">
        <w:rPr>
          <w:rFonts w:ascii="Verdana" w:hAnsi="Verdana" w:eastAsia="Verdana" w:cs="Verdana"/>
          <w:noProof w:val="0"/>
          <w:sz w:val="22"/>
          <w:szCs w:val="22"/>
          <w:lang w:val="es"/>
        </w:rPr>
        <w:t xml:space="preserve">De igual forma se realizó afectación a las finanzas criminales, mediante presentación de </w:t>
      </w:r>
      <w:r w:rsidRPr="38FBEAFD" w:rsidR="38FBEAFD">
        <w:rPr>
          <w:rFonts w:ascii="Verdana" w:hAnsi="Verdana" w:eastAsia="Verdana" w:cs="Verdana"/>
          <w:b w:val="1"/>
          <w:bCs w:val="1"/>
          <w:noProof w:val="0"/>
          <w:sz w:val="22"/>
          <w:szCs w:val="22"/>
          <w:lang w:val="es"/>
        </w:rPr>
        <w:t>13</w:t>
      </w:r>
      <w:r w:rsidRPr="38FBEAFD" w:rsidR="38FBEAFD">
        <w:rPr>
          <w:rFonts w:ascii="Verdana" w:hAnsi="Verdana" w:eastAsia="Verdana" w:cs="Verdana"/>
          <w:noProof w:val="0"/>
          <w:sz w:val="22"/>
          <w:szCs w:val="22"/>
          <w:lang w:val="es"/>
        </w:rPr>
        <w:t xml:space="preserve"> bienes avaluado en </w:t>
      </w:r>
      <w:r w:rsidRPr="38FBEAFD" w:rsidR="38FBEAFD">
        <w:rPr>
          <w:rFonts w:ascii="Verdana" w:hAnsi="Verdana" w:eastAsia="Verdana" w:cs="Verdana"/>
          <w:b w:val="1"/>
          <w:bCs w:val="1"/>
          <w:noProof w:val="0"/>
          <w:sz w:val="22"/>
          <w:szCs w:val="22"/>
          <w:lang w:val="es"/>
        </w:rPr>
        <w:t>$ 2.030.000.000.</w:t>
      </w:r>
    </w:p>
    <w:p w:rsidR="38FBEAFD" w:rsidP="38FBEAFD" w:rsidRDefault="38FBEAFD" w14:paraId="6C8DB02C" w14:textId="7B925CD8">
      <w:pPr>
        <w:spacing w:before="240" w:beforeAutospacing="off" w:after="160" w:afterAutospacing="off" w:line="257" w:lineRule="auto"/>
        <w:ind w:left="709" w:right="0"/>
        <w:jc w:val="both"/>
      </w:pPr>
      <w:r w:rsidRPr="38FBEAFD" w:rsidR="38FBEAFD">
        <w:rPr>
          <w:rFonts w:ascii="Verdana" w:hAnsi="Verdana" w:eastAsia="Verdana" w:cs="Verdana"/>
          <w:noProof w:val="0"/>
          <w:sz w:val="22"/>
          <w:szCs w:val="22"/>
          <w:lang w:val="es-CO"/>
        </w:rPr>
        <w:t xml:space="preserve"> </w:t>
      </w:r>
      <w:r w:rsidRPr="38FBEAFD" w:rsidR="38FBEAFD">
        <w:rPr>
          <w:rFonts w:ascii="Verdana" w:hAnsi="Verdana" w:eastAsia="Verdana" w:cs="Verdana"/>
          <w:b w:val="1"/>
          <w:bCs w:val="1"/>
          <w:noProof w:val="0"/>
          <w:sz w:val="22"/>
          <w:szCs w:val="22"/>
          <w:lang w:val="es-CO"/>
        </w:rPr>
        <w:t>Objetivo General</w:t>
      </w:r>
    </w:p>
    <w:p w:rsidR="38FBEAFD" w:rsidP="38FBEAFD" w:rsidRDefault="38FBEAFD" w14:paraId="27AB2CF1" w14:textId="739EBCBF">
      <w:pPr>
        <w:spacing w:before="240" w:beforeAutospacing="off" w:after="160" w:afterAutospacing="off" w:line="257" w:lineRule="auto"/>
        <w:jc w:val="both"/>
      </w:pPr>
      <w:r w:rsidRPr="38FBEAFD" w:rsidR="38FBEAFD">
        <w:rPr>
          <w:rFonts w:ascii="Verdana" w:hAnsi="Verdana" w:eastAsia="Verdana" w:cs="Verdana"/>
          <w:noProof w:val="0"/>
          <w:sz w:val="22"/>
          <w:szCs w:val="22"/>
          <w:lang w:val="es-CO"/>
        </w:rPr>
        <w:t>Lograr una articulación del nivel nacional con autoridades locales que garantice de manera armónica las acciones entre los diferentes actores involucrados para lograr la unificación y consolidar esfuerzos y recursos hacia el desarrollo integral y sostenible, mediante el enfoque de la acción unificada a través de las capacidades en territorios priorizados.</w:t>
      </w:r>
    </w:p>
    <w:p w:rsidR="38FBEAFD" w:rsidP="38FBEAFD" w:rsidRDefault="38FBEAFD" w14:paraId="7A5D9938" w14:textId="5549E7E0">
      <w:pPr>
        <w:spacing w:before="240" w:beforeAutospacing="off" w:after="160" w:afterAutospacing="off" w:line="257" w:lineRule="auto"/>
        <w:jc w:val="both"/>
      </w:pPr>
      <w:r w:rsidRPr="38FBEAFD" w:rsidR="38FBEAFD">
        <w:rPr>
          <w:rFonts w:ascii="Verdana" w:hAnsi="Verdana" w:eastAsia="Verdana" w:cs="Verdana"/>
          <w:b w:val="1"/>
          <w:bCs w:val="1"/>
          <w:noProof w:val="0"/>
          <w:sz w:val="22"/>
          <w:szCs w:val="22"/>
          <w:lang w:val="es-CO"/>
        </w:rPr>
        <w:t>Objetivos Específicos</w:t>
      </w:r>
    </w:p>
    <w:p w:rsidR="38FBEAFD" w:rsidP="38FBEAFD" w:rsidRDefault="38FBEAFD" w14:paraId="6260E2AD" w14:textId="5757A0B3">
      <w:pPr>
        <w:pStyle w:val="Prrafodelista"/>
        <w:numPr>
          <w:ilvl w:val="0"/>
          <w:numId w:val="45"/>
        </w:numPr>
        <w:spacing w:before="240" w:beforeAutospacing="off"/>
        <w:ind w:left="720" w:right="0" w:hanging="360"/>
        <w:jc w:val="both"/>
        <w:rPr>
          <w:rFonts w:ascii="Verdana" w:hAnsi="Verdana" w:eastAsia="Verdana" w:cs="Verdana"/>
          <w:noProof w:val="0"/>
          <w:sz w:val="22"/>
          <w:szCs w:val="22"/>
          <w:lang w:val="es"/>
        </w:rPr>
      </w:pPr>
      <w:r w:rsidRPr="38FBEAFD" w:rsidR="38FBEAFD">
        <w:rPr>
          <w:rFonts w:ascii="Verdana" w:hAnsi="Verdana" w:eastAsia="Verdana" w:cs="Verdana"/>
          <w:noProof w:val="0"/>
          <w:sz w:val="22"/>
          <w:szCs w:val="22"/>
          <w:lang w:val="es"/>
        </w:rPr>
        <w:t xml:space="preserve">Crear un modelo de articulación que armonice las acciones en los niveles del gobierno y genere </w:t>
      </w:r>
    </w:p>
    <w:p w:rsidR="38FBEAFD" w:rsidP="38FBEAFD" w:rsidRDefault="38FBEAFD" w14:paraId="6EE5E377" w14:textId="32C467A1">
      <w:pPr>
        <w:pStyle w:val="Prrafodelista"/>
        <w:numPr>
          <w:ilvl w:val="0"/>
          <w:numId w:val="45"/>
        </w:numPr>
        <w:spacing w:before="240" w:beforeAutospacing="off"/>
        <w:ind w:left="720" w:right="0" w:hanging="360"/>
        <w:jc w:val="both"/>
        <w:rPr>
          <w:rFonts w:ascii="Verdana" w:hAnsi="Verdana" w:eastAsia="Verdana" w:cs="Verdana"/>
          <w:noProof w:val="0"/>
          <w:sz w:val="22"/>
          <w:szCs w:val="22"/>
          <w:lang w:val="es"/>
        </w:rPr>
      </w:pPr>
      <w:r w:rsidRPr="38FBEAFD" w:rsidR="38FBEAFD">
        <w:rPr>
          <w:rFonts w:ascii="Verdana" w:hAnsi="Verdana" w:eastAsia="Verdana" w:cs="Verdana"/>
          <w:noProof w:val="0"/>
          <w:sz w:val="22"/>
          <w:szCs w:val="22"/>
          <w:lang w:val="es"/>
        </w:rPr>
        <w:t>Validar las capacidades de las entidades del estatales para presentar una oferta de intervención efectiva</w:t>
      </w:r>
    </w:p>
    <w:p w:rsidR="38FBEAFD" w:rsidP="38FBEAFD" w:rsidRDefault="38FBEAFD" w14:paraId="7999727A" w14:textId="54B49108">
      <w:pPr>
        <w:pStyle w:val="Prrafodelista"/>
        <w:numPr>
          <w:ilvl w:val="0"/>
          <w:numId w:val="45"/>
        </w:numPr>
        <w:spacing w:before="240" w:beforeAutospacing="off"/>
        <w:ind w:left="720" w:right="0" w:hanging="360"/>
        <w:jc w:val="both"/>
        <w:rPr>
          <w:rFonts w:ascii="Verdana" w:hAnsi="Verdana" w:eastAsia="Verdana" w:cs="Verdana"/>
          <w:noProof w:val="0"/>
          <w:sz w:val="22"/>
          <w:szCs w:val="22"/>
          <w:lang w:val="es"/>
        </w:rPr>
      </w:pPr>
      <w:r w:rsidRPr="38FBEAFD" w:rsidR="38FBEAFD">
        <w:rPr>
          <w:rFonts w:ascii="Verdana" w:hAnsi="Verdana" w:eastAsia="Verdana" w:cs="Verdana"/>
          <w:noProof w:val="0"/>
          <w:sz w:val="22"/>
          <w:szCs w:val="22"/>
          <w:lang w:val="es"/>
        </w:rPr>
        <w:t>Elaborar banco de proyectos a ser implementados en os territorios priorizados.</w:t>
      </w:r>
    </w:p>
    <w:p w:rsidR="38FBEAFD" w:rsidP="38FBEAFD" w:rsidRDefault="38FBEAFD" w14:paraId="799B40B9" w14:textId="54701070">
      <w:pPr>
        <w:pStyle w:val="Prrafodelista"/>
        <w:numPr>
          <w:ilvl w:val="0"/>
          <w:numId w:val="45"/>
        </w:numPr>
        <w:spacing w:before="240" w:beforeAutospacing="off"/>
        <w:ind w:left="720" w:right="0" w:hanging="360"/>
        <w:jc w:val="both"/>
        <w:rPr>
          <w:rFonts w:ascii="Verdana" w:hAnsi="Verdana" w:eastAsia="Verdana" w:cs="Verdana"/>
          <w:noProof w:val="0"/>
          <w:sz w:val="22"/>
          <w:szCs w:val="22"/>
          <w:lang w:val="es"/>
        </w:rPr>
      </w:pPr>
      <w:r w:rsidRPr="38FBEAFD" w:rsidR="38FBEAFD">
        <w:rPr>
          <w:rFonts w:ascii="Verdana" w:hAnsi="Verdana" w:eastAsia="Verdana" w:cs="Verdana"/>
          <w:noProof w:val="0"/>
          <w:sz w:val="22"/>
          <w:szCs w:val="22"/>
          <w:lang w:val="es"/>
        </w:rPr>
        <w:t>Promover escenarios de coordinación entre los diferentes actores institucionales, principalmente entre Ministerio del Interior, Ministerio de Justicia y el Departamento Nacional de Planeación, con miras a articular esfuerzos, iniciativas y recursos para organizar un plan de acción conjunto y coordinado con tareas específicas.</w:t>
      </w:r>
    </w:p>
    <w:p w:rsidR="38FBEAFD" w:rsidP="38FBEAFD" w:rsidRDefault="38FBEAFD" w14:paraId="4677928A" w14:textId="02AB9688">
      <w:pPr>
        <w:pStyle w:val="Prrafodelista"/>
        <w:numPr>
          <w:ilvl w:val="0"/>
          <w:numId w:val="45"/>
        </w:numPr>
        <w:spacing w:before="240" w:beforeAutospacing="off"/>
        <w:ind w:left="720" w:right="0" w:hanging="360"/>
        <w:jc w:val="both"/>
        <w:rPr>
          <w:rFonts w:ascii="Verdana" w:hAnsi="Verdana" w:eastAsia="Verdana" w:cs="Verdana"/>
          <w:noProof w:val="0"/>
          <w:sz w:val="22"/>
          <w:szCs w:val="22"/>
          <w:lang w:val="es"/>
        </w:rPr>
      </w:pPr>
      <w:r w:rsidRPr="38FBEAFD" w:rsidR="38FBEAFD">
        <w:rPr>
          <w:rFonts w:ascii="Verdana" w:hAnsi="Verdana" w:eastAsia="Verdana" w:cs="Verdana"/>
          <w:noProof w:val="0"/>
          <w:sz w:val="22"/>
          <w:szCs w:val="22"/>
          <w:lang w:val="es"/>
        </w:rPr>
        <w:t>Promover la concertación de un esquema articulado de coordinación entre el sector Defensa, las entidades del orden nacional y +territorial, orientado a la integración de capacidades y a la definición clara de responsabilidades y la ejecución efectiva de acciones en el territorio.</w:t>
      </w:r>
    </w:p>
    <w:p w:rsidR="38FBEAFD" w:rsidP="38FBEAFD" w:rsidRDefault="38FBEAFD" w14:paraId="2128E86C" w14:textId="4FDEBC94">
      <w:pPr>
        <w:spacing w:before="240" w:beforeAutospacing="off" w:after="160" w:afterAutospacing="off" w:line="257" w:lineRule="auto"/>
        <w:jc w:val="both"/>
      </w:pPr>
      <w:r w:rsidRPr="38FBEAFD" w:rsidR="38FBEAFD">
        <w:rPr>
          <w:rFonts w:ascii="Verdana" w:hAnsi="Verdana" w:eastAsia="Verdana" w:cs="Verdana"/>
          <w:b w:val="1"/>
          <w:bCs w:val="1"/>
          <w:noProof w:val="0"/>
          <w:sz w:val="22"/>
          <w:szCs w:val="22"/>
          <w:lang w:val="es-CO"/>
        </w:rPr>
        <w:t>Líneas Estratégicas</w:t>
      </w:r>
    </w:p>
    <w:p w:rsidR="38FBEAFD" w:rsidP="38FBEAFD" w:rsidRDefault="38FBEAFD" w14:paraId="01CF5138" w14:textId="6147F701">
      <w:pPr>
        <w:pStyle w:val="Prrafodelista"/>
        <w:numPr>
          <w:ilvl w:val="0"/>
          <w:numId w:val="46"/>
        </w:numPr>
        <w:spacing w:before="240" w:beforeAutospacing="off" w:line="257" w:lineRule="auto"/>
        <w:ind w:left="72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Fortalecer la articulación interinstitucional entre las entidades del orden nacional y territorial mediante procesos de planificación, gestión de la información y la implementación de actividades que impacten el territorio.</w:t>
      </w:r>
    </w:p>
    <w:p w:rsidR="38FBEAFD" w:rsidP="38FBEAFD" w:rsidRDefault="38FBEAFD" w14:paraId="000F8746" w14:textId="73571A83">
      <w:pPr>
        <w:pStyle w:val="Prrafodelista"/>
        <w:numPr>
          <w:ilvl w:val="0"/>
          <w:numId w:val="46"/>
        </w:numPr>
        <w:spacing w:before="240" w:beforeAutospacing="off" w:line="257" w:lineRule="auto"/>
        <w:ind w:left="72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Afianzar la gobernanza interinstitucional mediante la articulación de capacidades nacionales y territoriales, promoviendo la planificación colaborativa y la definición de un mecanismo integral de atención.</w:t>
      </w:r>
    </w:p>
    <w:p w:rsidR="38FBEAFD" w:rsidP="38FBEAFD" w:rsidRDefault="38FBEAFD" w14:paraId="571E87A0" w14:textId="04A248AE">
      <w:pPr>
        <w:pStyle w:val="Prrafodelista"/>
        <w:numPr>
          <w:ilvl w:val="0"/>
          <w:numId w:val="46"/>
        </w:numPr>
        <w:spacing w:before="240" w:beforeAutospacing="off" w:line="257" w:lineRule="auto"/>
        <w:ind w:left="72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Optimizar la respuesta institucional mediante la articulación efectiva a través de programas que generen confianza en la población.</w:t>
      </w:r>
    </w:p>
    <w:p w:rsidR="38FBEAFD" w:rsidP="38FBEAFD" w:rsidRDefault="38FBEAFD" w14:paraId="51D65B07" w14:textId="2DE9F7AB">
      <w:pPr>
        <w:pStyle w:val="Prrafodelista"/>
        <w:numPr>
          <w:ilvl w:val="0"/>
          <w:numId w:val="46"/>
        </w:numPr>
        <w:spacing w:before="240" w:beforeAutospacing="off" w:line="257" w:lineRule="auto"/>
        <w:ind w:left="72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Impulsar el liderazgo de Ministerio de Defensa que permita concertar esfuerzos institucionales que permitan intervenciones en territorios afectados por el conflicto y el crimen organizado.</w:t>
      </w:r>
    </w:p>
    <w:p w:rsidR="38FBEAFD" w:rsidP="38FBEAFD" w:rsidRDefault="38FBEAFD" w14:paraId="3A001079" w14:textId="7555B4CD">
      <w:pPr>
        <w:pStyle w:val="Prrafodelista"/>
        <w:numPr>
          <w:ilvl w:val="0"/>
          <w:numId w:val="46"/>
        </w:numPr>
        <w:spacing w:before="240" w:beforeAutospacing="off" w:line="257" w:lineRule="auto"/>
        <w:ind w:left="72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Recuperar el control institucional y generar desarrollo sostenible con acciones en zonas priorizadas.</w:t>
      </w:r>
    </w:p>
    <w:p w:rsidR="38FBEAFD" w:rsidP="38FBEAFD" w:rsidRDefault="38FBEAFD" w14:paraId="4F1EDF6E" w14:textId="7061F311">
      <w:pPr>
        <w:pStyle w:val="Prrafodelista"/>
        <w:numPr>
          <w:ilvl w:val="0"/>
          <w:numId w:val="46"/>
        </w:numPr>
        <w:spacing w:before="240" w:beforeAutospacing="off" w:line="257" w:lineRule="auto"/>
        <w:ind w:left="72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 xml:space="preserve">Mejorar la disponibilidad de capacidades de la Fuerza Pública y de los recursos logísticos para garantizar una mayor presencia y generar seguridad en la población.                                          </w:t>
      </w:r>
    </w:p>
    <w:p w:rsidR="38FBEAFD" w:rsidP="38FBEAFD" w:rsidRDefault="38FBEAFD" w14:paraId="32AD0ECF" w14:textId="72428C2E">
      <w:pPr>
        <w:spacing w:before="240" w:beforeAutospacing="off" w:after="160" w:afterAutospacing="off" w:line="257" w:lineRule="auto"/>
        <w:jc w:val="both"/>
        <w:rPr>
          <w:rFonts w:ascii="Verdana" w:hAnsi="Verdana" w:eastAsia="Verdana" w:cs="Verdana"/>
          <w:b w:val="1"/>
          <w:bCs w:val="1"/>
          <w:noProof w:val="0"/>
          <w:sz w:val="22"/>
          <w:szCs w:val="22"/>
          <w:lang w:val="es-CO"/>
        </w:rPr>
      </w:pPr>
      <w:r w:rsidRPr="38FBEAFD" w:rsidR="38FBEAFD">
        <w:rPr>
          <w:rFonts w:ascii="Verdana" w:hAnsi="Verdana" w:eastAsia="Verdana" w:cs="Verdana"/>
          <w:b w:val="1"/>
          <w:bCs w:val="1"/>
          <w:noProof w:val="0"/>
          <w:sz w:val="22"/>
          <w:szCs w:val="22"/>
          <w:lang w:val="es-CO"/>
        </w:rPr>
        <w:t xml:space="preserve"> </w:t>
      </w:r>
    </w:p>
    <w:p w:rsidR="00211227" w:rsidP="3700E3B2" w:rsidRDefault="00211227" w14:paraId="6EF02037" w14:textId="0D10C451">
      <w:pPr>
        <w:spacing w:after="0" w:line="240" w:lineRule="auto"/>
        <w:jc w:val="both"/>
        <w:rPr>
          <w:rFonts w:ascii="Verdana" w:hAnsi="Verdana" w:cs="Arial"/>
        </w:rPr>
      </w:pPr>
    </w:p>
    <w:p w:rsidR="00211227" w:rsidP="3700E3B2" w:rsidRDefault="00211227" w14:paraId="5748177D" w14:textId="693F28F3">
      <w:pPr>
        <w:spacing w:after="0" w:line="240" w:lineRule="auto"/>
        <w:jc w:val="both"/>
        <w:rPr>
          <w:rFonts w:ascii="Verdana" w:hAnsi="Verdana" w:cs="Arial"/>
        </w:rPr>
      </w:pPr>
      <w:r>
        <w:rPr>
          <w:rFonts w:ascii="Verdana" w:hAnsi="Verdana" w:cs="Arial"/>
        </w:rPr>
        <w:t xml:space="preserve">2.4 Articulación con los Profesionales Oficiales de Reserva. </w:t>
      </w:r>
      <w:r w:rsidRPr="00211227">
        <w:rPr>
          <w:rFonts w:ascii="Verdana" w:hAnsi="Verdana" w:cs="Arial"/>
          <w:color w:val="808080" w:themeColor="background1" w:themeShade="80"/>
        </w:rPr>
        <w:t xml:space="preserve">(TC. Mojica e IJ. </w:t>
      </w:r>
      <w:proofErr w:type="spellStart"/>
      <w:r w:rsidRPr="00211227">
        <w:rPr>
          <w:rFonts w:ascii="Verdana" w:hAnsi="Verdana" w:cs="Arial"/>
          <w:color w:val="808080" w:themeColor="background1" w:themeShade="80"/>
        </w:rPr>
        <w:t>Yaguara</w:t>
      </w:r>
      <w:proofErr w:type="spellEnd"/>
      <w:r w:rsidRPr="00211227">
        <w:rPr>
          <w:rFonts w:ascii="Verdana" w:hAnsi="Verdana" w:cs="Arial"/>
          <w:color w:val="808080" w:themeColor="background1" w:themeShade="80"/>
        </w:rPr>
        <w:t>)</w:t>
      </w:r>
    </w:p>
    <w:p w:rsidR="00340551" w:rsidP="3700E3B2" w:rsidRDefault="00340551" w14:paraId="14360DE1" w14:textId="77777777">
      <w:pPr>
        <w:spacing w:after="0" w:line="240" w:lineRule="auto"/>
        <w:jc w:val="both"/>
        <w:rPr>
          <w:rFonts w:ascii="Verdana" w:hAnsi="Verdana" w:cs="Arial"/>
        </w:rPr>
      </w:pPr>
    </w:p>
    <w:p w:rsidR="38FBEAFD" w:rsidP="38FBEAFD" w:rsidRDefault="38FBEAFD" w14:paraId="6BEA4BFE" w14:textId="550679D4">
      <w:pPr>
        <w:spacing w:after="0" w:line="240" w:lineRule="auto"/>
        <w:jc w:val="both"/>
      </w:pPr>
      <w:r w:rsidRPr="38FBEAFD" w:rsidR="38FBEAFD">
        <w:rPr>
          <w:rFonts w:ascii="Verdana" w:hAnsi="Verdana" w:cs="Arial"/>
        </w:rPr>
        <w:t xml:space="preserve">2.4.1. </w:t>
      </w:r>
      <w:r w:rsidRPr="38FBEAFD" w:rsidR="38FBEAFD">
        <w:rPr>
          <w:rFonts w:ascii="Verdana" w:hAnsi="Verdana" w:cs="Arial"/>
          <w:b w:val="0"/>
          <w:bCs w:val="0"/>
          <w:color w:val="auto"/>
        </w:rPr>
        <w:t>Diagnóstico</w:t>
      </w:r>
    </w:p>
    <w:p w:rsidR="38FBEAFD" w:rsidP="38FBEAFD" w:rsidRDefault="38FBEAFD" w14:paraId="4449D20D" w14:textId="5157A766">
      <w:pPr>
        <w:jc w:val="both"/>
      </w:pPr>
      <w:r w:rsidRPr="38FBEAFD" w:rsidR="38FBEAFD">
        <w:rPr>
          <w:rFonts w:ascii="Verdana" w:hAnsi="Verdana" w:eastAsia="Verdana" w:cs="Verdana"/>
          <w:noProof w:val="0"/>
          <w:sz w:val="22"/>
          <w:szCs w:val="22"/>
          <w:lang w:val="es-CO"/>
        </w:rPr>
        <w:t>El diagnóstico parte de una tesis central: el problema principal de los Profesionales Oficiales de Reserva no es la inexistencia de capacidades, sino su insuficiente integración estratégica, doctrinal, informacional, formativa, territorial y evaluativa. Existe una reserva profesional con alto potencial para apoyar el esfuerzo no armado, la Acción Integral y la Acción Unificada; sin embargo, su aprovechamiento institucional requiere pasar de una capacidad dispersa a una capacidad sectorial organizada, medible, interoperable y orientada a resultados públicos.</w:t>
      </w:r>
    </w:p>
    <w:p w:rsidR="38FBEAFD" w:rsidP="38FBEAFD" w:rsidRDefault="38FBEAFD" w14:paraId="1003D19D" w14:textId="002E3A62">
      <w:pPr>
        <w:pStyle w:val="Prrafodelista"/>
        <w:numPr>
          <w:ilvl w:val="0"/>
          <w:numId w:val="25"/>
        </w:numPr>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Déficit de información integrada y trazabilidad. La información sobre perfiles, especialidades, disponibilidad territorial, participación, resultados e impacto no se encuentra consolidada en un sistema único. Esta limitación afecta la toma de decisiones, la priorización de capacidades y la demostración del valor estratégico de los POR.</w:t>
      </w:r>
    </w:p>
    <w:p w:rsidR="38FBEAFD" w:rsidP="38FBEAFD" w:rsidRDefault="38FBEAFD" w14:paraId="55D4FB7B" w14:textId="3C1180FB">
      <w:pPr>
        <w:pStyle w:val="Prrafodelista"/>
        <w:numPr>
          <w:ilvl w:val="0"/>
          <w:numId w:val="25"/>
        </w:numPr>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Brechas de formación y actualización. Los insumos revisados evidencian la necesidad de fortalecer formación continua en seguridad humana, Acción Integral, Acción Unificada, gestión del riesgo, asuntos jurídicos, derechos humanos, Derecho Internacional Humanitario, comunicación estratégica, transformación digital, ciberseguridad y coordinación civil-militar.</w:t>
      </w:r>
    </w:p>
    <w:p w:rsidR="38FBEAFD" w:rsidP="38FBEAFD" w:rsidRDefault="38FBEAFD" w14:paraId="5B9A8178" w14:textId="04C0EB6A">
      <w:pPr>
        <w:pStyle w:val="Prrafodelista"/>
        <w:numPr>
          <w:ilvl w:val="0"/>
          <w:numId w:val="25"/>
        </w:numPr>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Baja medición del impacto territorial. Predomina el registro de actividades sobre la medición de resultados. La falta de indicadores comparables limita la capacidad de evaluar jornadas, población atendida, capacidades profesionales movilizadas, productos entregados, alianzas logradas y contribución a objetivos de transformación territorial.</w:t>
      </w:r>
    </w:p>
    <w:p w:rsidR="38FBEAFD" w:rsidP="38FBEAFD" w:rsidRDefault="38FBEAFD" w14:paraId="4A619118" w14:textId="22EF8667">
      <w:pPr>
        <w:pStyle w:val="Prrafodelista"/>
        <w:numPr>
          <w:ilvl w:val="0"/>
          <w:numId w:val="25"/>
        </w:numPr>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Insuficiente posicionamiento estratégico y articulación externa. El componente puede ser percibido como apoyo accesorio o ceremonial si no se vincula a necesidades institucionales concretas. Se requiere fortalecer su visibilidad como reserva profesional estratégica, articulada con universidades, gremios, redes de expertos, autoridades territoriales y proyectos de Acción Unificada.</w:t>
      </w:r>
    </w:p>
    <w:p w:rsidR="38FBEAFD" w:rsidP="38FBEAFD" w:rsidRDefault="38FBEAFD" w14:paraId="47FC76D8" w14:textId="77EB9146">
      <w:pPr>
        <w:pStyle w:val="Prrafodelista"/>
        <w:numPr>
          <w:ilvl w:val="0"/>
          <w:numId w:val="25"/>
        </w:numPr>
        <w:jc w:val="both"/>
        <w:rPr/>
      </w:pPr>
      <w:r w:rsidRPr="38FBEAFD" w:rsidR="38FBEAFD">
        <w:rPr>
          <w:rFonts w:ascii="Verdana" w:hAnsi="Verdana" w:eastAsia="Verdana" w:cs="Verdana"/>
          <w:noProof w:val="0"/>
          <w:sz w:val="22"/>
          <w:szCs w:val="22"/>
          <w:lang w:val="es-CO"/>
        </w:rPr>
        <w:t>Necesidad de adecuación a la política sectorial vigente. La Política de Seguridad, Defensa y Convivencia Ciudadana “Garantías para la Vida y la Paz 2022-2026” prioriza la seguridad humana, la protección de la vida, la legitimidad institucional, la coordinación interinstitucional y la transformación territorial. Los POR pueden aportar a estos propósitos siempre que sus capacidades se organicen bajo criterios de derechos humanos, prevención, legitimidad, liderazgo civil, integralidad y medición de resultados.</w:t>
      </w:r>
    </w:p>
    <w:p w:rsidR="38FBEAFD" w:rsidP="38FBEAFD" w:rsidRDefault="38FBEAFD" w14:paraId="791CC062" w14:textId="13827942">
      <w:pPr>
        <w:pStyle w:val="Normal"/>
        <w:jc w:val="both"/>
      </w:pPr>
      <w:r w:rsidRPr="38FBEAFD" w:rsidR="38FBEAFD">
        <w:rPr>
          <w:rFonts w:ascii="Verdana" w:hAnsi="Verdana" w:eastAsia="Verdana" w:cs="Verdana"/>
          <w:noProof w:val="0"/>
          <w:sz w:val="22"/>
          <w:szCs w:val="22"/>
          <w:lang w:val="es-CO"/>
        </w:rPr>
        <w:t>Cifras y Datos:</w:t>
      </w:r>
    </w:p>
    <w:p w:rsidR="38FBEAFD" w:rsidP="38FBEAFD" w:rsidRDefault="38FBEAFD" w14:paraId="649AE0CA" w14:textId="29669B2C">
      <w:pPr>
        <w:jc w:val="both"/>
      </w:pPr>
      <w:r w:rsidRPr="38FBEAFD" w:rsidR="38FBEAFD">
        <w:rPr>
          <w:rFonts w:ascii="Verdana" w:hAnsi="Verdana" w:eastAsia="Verdana" w:cs="Verdana"/>
          <w:noProof w:val="0"/>
          <w:sz w:val="22"/>
          <w:szCs w:val="22"/>
          <w:lang w:val="es-CO"/>
        </w:rPr>
        <w:t xml:space="preserve">De los </w:t>
      </w:r>
      <w:r w:rsidRPr="38FBEAFD" w:rsidR="38FBEAFD">
        <w:rPr>
          <w:rFonts w:ascii="Verdana" w:hAnsi="Verdana" w:eastAsia="Verdana" w:cs="Verdana"/>
          <w:b w:val="1"/>
          <w:bCs w:val="1"/>
          <w:noProof w:val="0"/>
          <w:sz w:val="22"/>
          <w:szCs w:val="22"/>
          <w:lang w:val="es-CO"/>
        </w:rPr>
        <w:t>386</w:t>
      </w:r>
      <w:r w:rsidRPr="38FBEAFD" w:rsidR="38FBEAFD">
        <w:rPr>
          <w:rFonts w:ascii="Verdana" w:hAnsi="Verdana" w:eastAsia="Verdana" w:cs="Verdana"/>
          <w:noProof w:val="0"/>
          <w:sz w:val="22"/>
          <w:szCs w:val="22"/>
          <w:lang w:val="es-CO"/>
        </w:rPr>
        <w:t xml:space="preserve"> Profesionales Oficiales de la Reserva de la Policía Nacional, </w:t>
      </w:r>
      <w:r w:rsidRPr="38FBEAFD" w:rsidR="38FBEAFD">
        <w:rPr>
          <w:rFonts w:ascii="Verdana" w:hAnsi="Verdana" w:eastAsia="Verdana" w:cs="Verdana"/>
          <w:b w:val="1"/>
          <w:bCs w:val="1"/>
          <w:noProof w:val="0"/>
          <w:sz w:val="22"/>
          <w:szCs w:val="22"/>
          <w:lang w:val="es-CO"/>
        </w:rPr>
        <w:t>86</w:t>
      </w:r>
      <w:r w:rsidRPr="38FBEAFD" w:rsidR="38FBEAFD">
        <w:rPr>
          <w:rFonts w:ascii="Verdana" w:hAnsi="Verdana" w:eastAsia="Verdana" w:cs="Verdana"/>
          <w:noProof w:val="0"/>
          <w:sz w:val="22"/>
          <w:szCs w:val="22"/>
          <w:lang w:val="es-CO"/>
        </w:rPr>
        <w:t xml:space="preserve"> son mujeres, </w:t>
      </w:r>
      <w:r w:rsidRPr="38FBEAFD" w:rsidR="38FBEAFD">
        <w:rPr>
          <w:rFonts w:ascii="Verdana" w:hAnsi="Verdana" w:eastAsia="Verdana" w:cs="Verdana"/>
          <w:b w:val="1"/>
          <w:bCs w:val="1"/>
          <w:noProof w:val="0"/>
          <w:sz w:val="22"/>
          <w:szCs w:val="22"/>
          <w:lang w:val="es-CO"/>
        </w:rPr>
        <w:t>271</w:t>
      </w:r>
      <w:r w:rsidRPr="38FBEAFD" w:rsidR="38FBEAFD">
        <w:rPr>
          <w:rFonts w:ascii="Verdana" w:hAnsi="Verdana" w:eastAsia="Verdana" w:cs="Verdana"/>
          <w:noProof w:val="0"/>
          <w:sz w:val="22"/>
          <w:szCs w:val="22"/>
          <w:lang w:val="es-CO"/>
        </w:rPr>
        <w:t xml:space="preserve"> se concentran en la ciudad de Bogotá D.C, </w:t>
      </w:r>
      <w:r w:rsidRPr="38FBEAFD" w:rsidR="38FBEAFD">
        <w:rPr>
          <w:rFonts w:ascii="Verdana" w:hAnsi="Verdana" w:eastAsia="Verdana" w:cs="Verdana"/>
          <w:b w:val="1"/>
          <w:bCs w:val="1"/>
          <w:noProof w:val="0"/>
          <w:sz w:val="22"/>
          <w:szCs w:val="22"/>
          <w:lang w:val="es-CO"/>
        </w:rPr>
        <w:t xml:space="preserve">115 </w:t>
      </w:r>
      <w:r w:rsidRPr="38FBEAFD" w:rsidR="38FBEAFD">
        <w:rPr>
          <w:rFonts w:ascii="Verdana" w:hAnsi="Verdana" w:eastAsia="Verdana" w:cs="Verdana"/>
          <w:noProof w:val="0"/>
          <w:sz w:val="22"/>
          <w:szCs w:val="22"/>
          <w:lang w:val="es-CO"/>
        </w:rPr>
        <w:t xml:space="preserve">en otras ciudades de las cuales se destacan Barranquilla, Cali, Medellín, Cartagena, Cúcuta, Valledupar, Buenaventura, Ibagué, Pasto, Pereira, Manizales, Neiva y municipios de los Departamentos de Cundinamarca, Boyacá y Norte de Santander, </w:t>
      </w:r>
      <w:r w:rsidRPr="38FBEAFD" w:rsidR="38FBEAFD">
        <w:rPr>
          <w:rFonts w:ascii="Verdana" w:hAnsi="Verdana" w:eastAsia="Verdana" w:cs="Verdana"/>
          <w:b w:val="1"/>
          <w:bCs w:val="1"/>
          <w:noProof w:val="0"/>
          <w:sz w:val="22"/>
          <w:szCs w:val="22"/>
          <w:lang w:val="es-CO"/>
        </w:rPr>
        <w:t>18</w:t>
      </w:r>
      <w:r w:rsidRPr="38FBEAFD" w:rsidR="38FBEAFD">
        <w:rPr>
          <w:rFonts w:ascii="Verdana" w:hAnsi="Verdana" w:eastAsia="Verdana" w:cs="Verdana"/>
          <w:noProof w:val="0"/>
          <w:sz w:val="22"/>
          <w:szCs w:val="22"/>
          <w:lang w:val="es-CO"/>
        </w:rPr>
        <w:t xml:space="preserve"> se encuentran en el exterior, países como EEUU, España, México, Canadá, Curazao, Ecuador, Honduras y Suecia, </w:t>
      </w:r>
      <w:r w:rsidRPr="38FBEAFD" w:rsidR="38FBEAFD">
        <w:rPr>
          <w:rFonts w:ascii="Verdana" w:hAnsi="Verdana" w:eastAsia="Verdana" w:cs="Verdana"/>
          <w:b w:val="1"/>
          <w:bCs w:val="1"/>
          <w:noProof w:val="0"/>
          <w:sz w:val="22"/>
          <w:szCs w:val="22"/>
          <w:lang w:val="es-CO"/>
        </w:rPr>
        <w:t>114</w:t>
      </w:r>
      <w:r w:rsidRPr="38FBEAFD" w:rsidR="38FBEAFD">
        <w:rPr>
          <w:rFonts w:ascii="Verdana" w:hAnsi="Verdana" w:eastAsia="Verdana" w:cs="Verdana"/>
          <w:noProof w:val="0"/>
          <w:sz w:val="22"/>
          <w:szCs w:val="22"/>
          <w:lang w:val="es-CO"/>
        </w:rPr>
        <w:t xml:space="preserve"> tienen por profesión abogados, </w:t>
      </w:r>
      <w:r w:rsidRPr="38FBEAFD" w:rsidR="38FBEAFD">
        <w:rPr>
          <w:rFonts w:ascii="Verdana" w:hAnsi="Verdana" w:eastAsia="Verdana" w:cs="Verdana"/>
          <w:b w:val="1"/>
          <w:bCs w:val="1"/>
          <w:noProof w:val="0"/>
          <w:sz w:val="22"/>
          <w:szCs w:val="22"/>
          <w:lang w:val="es-CO"/>
        </w:rPr>
        <w:t>55</w:t>
      </w:r>
      <w:r w:rsidRPr="38FBEAFD" w:rsidR="38FBEAFD">
        <w:rPr>
          <w:rFonts w:ascii="Verdana" w:hAnsi="Verdana" w:eastAsia="Verdana" w:cs="Verdana"/>
          <w:noProof w:val="0"/>
          <w:sz w:val="22"/>
          <w:szCs w:val="22"/>
          <w:lang w:val="es-CO"/>
        </w:rPr>
        <w:t xml:space="preserve"> administradores de empresas, </w:t>
      </w:r>
      <w:r w:rsidRPr="38FBEAFD" w:rsidR="38FBEAFD">
        <w:rPr>
          <w:rFonts w:ascii="Verdana" w:hAnsi="Verdana" w:eastAsia="Verdana" w:cs="Verdana"/>
          <w:b w:val="1"/>
          <w:bCs w:val="1"/>
          <w:noProof w:val="0"/>
          <w:sz w:val="22"/>
          <w:szCs w:val="22"/>
          <w:lang w:val="es-CO"/>
        </w:rPr>
        <w:t>23</w:t>
      </w:r>
      <w:r w:rsidRPr="38FBEAFD" w:rsidR="38FBEAFD">
        <w:rPr>
          <w:rFonts w:ascii="Verdana" w:hAnsi="Verdana" w:eastAsia="Verdana" w:cs="Verdana"/>
          <w:noProof w:val="0"/>
          <w:sz w:val="22"/>
          <w:szCs w:val="22"/>
          <w:lang w:val="es-CO"/>
        </w:rPr>
        <w:t xml:space="preserve"> ingenieros industriales, </w:t>
      </w:r>
      <w:r w:rsidRPr="38FBEAFD" w:rsidR="38FBEAFD">
        <w:rPr>
          <w:rFonts w:ascii="Verdana" w:hAnsi="Verdana" w:eastAsia="Verdana" w:cs="Verdana"/>
          <w:b w:val="1"/>
          <w:bCs w:val="1"/>
          <w:noProof w:val="0"/>
          <w:sz w:val="22"/>
          <w:szCs w:val="22"/>
          <w:lang w:val="es-CO"/>
        </w:rPr>
        <w:t xml:space="preserve">19 </w:t>
      </w:r>
      <w:r w:rsidRPr="38FBEAFD" w:rsidR="38FBEAFD">
        <w:rPr>
          <w:rFonts w:ascii="Verdana" w:hAnsi="Verdana" w:eastAsia="Verdana" w:cs="Verdana"/>
          <w:noProof w:val="0"/>
          <w:sz w:val="22"/>
          <w:szCs w:val="22"/>
          <w:lang w:val="es-CO"/>
        </w:rPr>
        <w:t xml:space="preserve">comunicadores sociales, </w:t>
      </w:r>
      <w:r w:rsidRPr="38FBEAFD" w:rsidR="38FBEAFD">
        <w:rPr>
          <w:rFonts w:ascii="Verdana" w:hAnsi="Verdana" w:eastAsia="Verdana" w:cs="Verdana"/>
          <w:b w:val="1"/>
          <w:bCs w:val="1"/>
          <w:noProof w:val="0"/>
          <w:sz w:val="22"/>
          <w:szCs w:val="22"/>
          <w:lang w:val="es-CO"/>
        </w:rPr>
        <w:t>16</w:t>
      </w:r>
      <w:r w:rsidRPr="38FBEAFD" w:rsidR="38FBEAFD">
        <w:rPr>
          <w:rFonts w:ascii="Verdana" w:hAnsi="Verdana" w:eastAsia="Verdana" w:cs="Verdana"/>
          <w:noProof w:val="0"/>
          <w:sz w:val="22"/>
          <w:szCs w:val="22"/>
          <w:lang w:val="es-CO"/>
        </w:rPr>
        <w:t xml:space="preserve"> economistas, </w:t>
      </w:r>
      <w:r w:rsidRPr="38FBEAFD" w:rsidR="38FBEAFD">
        <w:rPr>
          <w:rFonts w:ascii="Verdana" w:hAnsi="Verdana" w:eastAsia="Verdana" w:cs="Verdana"/>
          <w:b w:val="1"/>
          <w:bCs w:val="1"/>
          <w:noProof w:val="0"/>
          <w:sz w:val="22"/>
          <w:szCs w:val="22"/>
          <w:lang w:val="es-CO"/>
        </w:rPr>
        <w:t>15</w:t>
      </w:r>
      <w:r w:rsidRPr="38FBEAFD" w:rsidR="38FBEAFD">
        <w:rPr>
          <w:rFonts w:ascii="Verdana" w:hAnsi="Verdana" w:eastAsia="Verdana" w:cs="Verdana"/>
          <w:noProof w:val="0"/>
          <w:sz w:val="22"/>
          <w:szCs w:val="22"/>
          <w:lang w:val="es-CO"/>
        </w:rPr>
        <w:t xml:space="preserve"> en ciencias políticas, </w:t>
      </w:r>
      <w:r w:rsidRPr="38FBEAFD" w:rsidR="38FBEAFD">
        <w:rPr>
          <w:rFonts w:ascii="Verdana" w:hAnsi="Verdana" w:eastAsia="Verdana" w:cs="Verdana"/>
          <w:b w:val="1"/>
          <w:bCs w:val="1"/>
          <w:noProof w:val="0"/>
          <w:sz w:val="22"/>
          <w:szCs w:val="22"/>
          <w:lang w:val="es-CO"/>
        </w:rPr>
        <w:t>14</w:t>
      </w:r>
      <w:r w:rsidRPr="38FBEAFD" w:rsidR="38FBEAFD">
        <w:rPr>
          <w:rFonts w:ascii="Verdana" w:hAnsi="Verdana" w:eastAsia="Verdana" w:cs="Verdana"/>
          <w:noProof w:val="0"/>
          <w:sz w:val="22"/>
          <w:szCs w:val="22"/>
          <w:lang w:val="es-CO"/>
        </w:rPr>
        <w:t xml:space="preserve"> en relaciones internacionales, las demás profesiones que se destacan son medicina, arquitectura, ingenieros civiles, eléctricos, de sistemas, agrícola, mecánica y química, contadores públicos, psicólogos, licenciados, veterinarios, odontólogos entre otras profesiones. De las unidades de policía donde se encuentran asignados están las regiones de policía dos, cinco, seis y ocho, las oficinas asesoras comisionado de derechos humanos, comunicaciones estratégicas, oficina de relaciones internacionales, oficina de planeación, inspección general, control interno, oficina de las tecnologías y las comunicaciones, secretaria general, policía fiscal y aduanera, unidad policial para la edificación de la paz y las direcciones antisecuestro y antiextorsión, bienestar social, carabineros, educación policial, infraestructura, investigación criminal, logística y financiera, incorporación, protección, antinarcóticos, sanidad policial, </w:t>
      </w:r>
      <w:r w:rsidRPr="38FBEAFD" w:rsidR="38FBEAFD">
        <w:rPr>
          <w:rFonts w:ascii="Verdana" w:hAnsi="Verdana" w:eastAsia="Verdana" w:cs="Verdana"/>
          <w:noProof w:val="0"/>
          <w:sz w:val="22"/>
          <w:szCs w:val="22"/>
          <w:lang w:val="es-CO"/>
        </w:rPr>
        <w:t>tránsito</w:t>
      </w:r>
      <w:r w:rsidRPr="38FBEAFD" w:rsidR="38FBEAFD">
        <w:rPr>
          <w:rFonts w:ascii="Verdana" w:hAnsi="Verdana" w:eastAsia="Verdana" w:cs="Verdana"/>
          <w:noProof w:val="0"/>
          <w:sz w:val="22"/>
          <w:szCs w:val="22"/>
          <w:lang w:val="es-CO"/>
        </w:rPr>
        <w:t xml:space="preserve"> y transporte y Jefatura Nacional del Servicio de Policía.  (</w:t>
      </w:r>
      <w:r w:rsidRPr="38FBEAFD" w:rsidR="38FBEAFD">
        <w:rPr>
          <w:rFonts w:ascii="Verdana" w:hAnsi="Verdana" w:eastAsia="Verdana" w:cs="Verdana"/>
          <w:i w:val="1"/>
          <w:iCs w:val="1"/>
          <w:noProof w:val="0"/>
          <w:sz w:val="20"/>
          <w:szCs w:val="20"/>
          <w:lang w:val="es-CO"/>
        </w:rPr>
        <w:t>Fuente: Dirección de Talento Humano - Coordinación de incorporación y control reservas de la Policía Nacional</w:t>
      </w:r>
      <w:r w:rsidRPr="38FBEAFD" w:rsidR="38FBEAFD">
        <w:rPr>
          <w:rFonts w:ascii="Verdana" w:hAnsi="Verdana" w:eastAsia="Verdana" w:cs="Verdana"/>
          <w:noProof w:val="0"/>
          <w:sz w:val="22"/>
          <w:szCs w:val="22"/>
          <w:lang w:val="es-CO"/>
        </w:rPr>
        <w:t>)</w:t>
      </w:r>
    </w:p>
    <w:p w:rsidR="38FBEAFD" w:rsidP="38FBEAFD" w:rsidRDefault="38FBEAFD" w14:paraId="72EAABD2" w14:textId="25D63CC0">
      <w:pPr>
        <w:pStyle w:val="Normal"/>
        <w:jc w:val="both"/>
      </w:pPr>
      <w:r w:rsidRPr="38FBEAFD" w:rsidR="38FBEAFD">
        <w:rPr>
          <w:rFonts w:ascii="Verdana" w:hAnsi="Verdana" w:eastAsia="Verdana" w:cs="Verdana"/>
          <w:noProof w:val="0"/>
          <w:sz w:val="22"/>
          <w:szCs w:val="22"/>
          <w:lang w:val="es-CO"/>
        </w:rPr>
        <w:t>2.4.2 Causa central</w:t>
      </w:r>
    </w:p>
    <w:p w:rsidR="38FBEAFD" w:rsidP="38FBEAFD" w:rsidRDefault="38FBEAFD" w14:paraId="06A3B0B1" w14:textId="7A3146AA">
      <w:pPr>
        <w:pStyle w:val="Normal"/>
        <w:jc w:val="both"/>
      </w:pPr>
      <w:r w:rsidRPr="38FBEAFD" w:rsidR="38FBEAFD">
        <w:rPr>
          <w:rFonts w:ascii="Verdana" w:hAnsi="Verdana" w:eastAsia="Verdana" w:cs="Verdana"/>
          <w:noProof w:val="0"/>
          <w:sz w:val="22"/>
          <w:szCs w:val="22"/>
          <w:lang w:val="es-CO"/>
        </w:rPr>
        <w:t>Capacidades profesionales de los POR insuficientemente integradas, estandarizadas, trazables y orientadas a resultados de Acción Unificada, lo que reduce su contribución potencial a la legitimidad institucional, la presencia integral del Estado y la transformación territorial.</w:t>
      </w:r>
    </w:p>
    <w:p w:rsidR="38FBEAFD" w:rsidP="38FBEAFD" w:rsidRDefault="38FBEAFD" w14:paraId="19EAD24D" w14:textId="3E11E96B">
      <w:pPr>
        <w:pStyle w:val="Normal"/>
        <w:jc w:val="both"/>
        <w:rPr>
          <w:rFonts w:ascii="Verdana" w:hAnsi="Verdana" w:eastAsia="Verdana" w:cs="Verdana"/>
          <w:noProof w:val="0"/>
          <w:sz w:val="22"/>
          <w:szCs w:val="22"/>
          <w:lang w:val="es-CO"/>
        </w:rPr>
      </w:pPr>
    </w:p>
    <w:p w:rsidR="38FBEAFD" w:rsidP="38FBEAFD" w:rsidRDefault="38FBEAFD" w14:paraId="05C2C840" w14:textId="369B171C">
      <w:pPr>
        <w:pStyle w:val="Normal"/>
        <w:jc w:val="both"/>
      </w:pPr>
      <w:r w:rsidRPr="38FBEAFD" w:rsidR="38FBEAFD">
        <w:rPr>
          <w:rFonts w:ascii="Verdana" w:hAnsi="Verdana" w:eastAsia="Verdana" w:cs="Verdana"/>
          <w:noProof w:val="0"/>
          <w:sz w:val="22"/>
          <w:szCs w:val="22"/>
          <w:lang w:val="es-CO"/>
        </w:rPr>
        <w:t>2.4.</w:t>
      </w:r>
      <w:r w:rsidRPr="38FBEAFD" w:rsidR="38FBEAFD">
        <w:rPr>
          <w:rFonts w:ascii="Verdana" w:hAnsi="Verdana" w:eastAsia="Verdana" w:cs="Verdana"/>
          <w:noProof w:val="0"/>
          <w:sz w:val="22"/>
          <w:szCs w:val="22"/>
          <w:lang w:val="es-CO"/>
        </w:rPr>
        <w:t>3. Causas</w:t>
      </w:r>
      <w:r w:rsidRPr="38FBEAFD" w:rsidR="38FBEAFD">
        <w:rPr>
          <w:rFonts w:ascii="Verdana" w:hAnsi="Verdana" w:eastAsia="Verdana" w:cs="Verdana"/>
          <w:noProof w:val="0"/>
          <w:sz w:val="22"/>
          <w:szCs w:val="22"/>
          <w:lang w:val="es-CO"/>
        </w:rPr>
        <w:t xml:space="preserve"> principales</w:t>
      </w:r>
    </w:p>
    <w:p w:rsidR="38FBEAFD" w:rsidP="38FBEAFD" w:rsidRDefault="38FBEAFD" w14:paraId="2612E645" w14:textId="48BF2577">
      <w:pPr>
        <w:pStyle w:val="Normal"/>
        <w:jc w:val="both"/>
      </w:pPr>
      <w:r w:rsidRPr="38FBEAFD" w:rsidR="38FBEAFD">
        <w:rPr>
          <w:rFonts w:ascii="Verdana" w:hAnsi="Verdana" w:eastAsia="Verdana" w:cs="Verdana"/>
          <w:noProof w:val="0"/>
          <w:sz w:val="22"/>
          <w:szCs w:val="22"/>
          <w:lang w:val="es-CO"/>
        </w:rPr>
        <w:t>Lineamientos doctrinales y de gobernanza no suficientemente unificados para las Fuerzas Militares y su articulación con la Policía Nacional cuando corresponda.</w:t>
      </w:r>
    </w:p>
    <w:p w:rsidR="38FBEAFD" w:rsidP="38FBEAFD" w:rsidRDefault="38FBEAFD" w14:paraId="30B6E8C9" w14:textId="05F031E5">
      <w:pPr>
        <w:pStyle w:val="Normal"/>
        <w:jc w:val="both"/>
      </w:pPr>
      <w:r w:rsidRPr="38FBEAFD" w:rsidR="38FBEAFD">
        <w:rPr>
          <w:rFonts w:ascii="Verdana" w:hAnsi="Verdana" w:eastAsia="Verdana" w:cs="Verdana"/>
          <w:noProof w:val="0"/>
          <w:sz w:val="22"/>
          <w:szCs w:val="22"/>
          <w:lang w:val="es-CO"/>
        </w:rPr>
        <w:t>Ausencia de un sistema integrado de información que consolide perfiles, especialidades, disponibilidad, asignación territorial, participación y productos.</w:t>
      </w:r>
    </w:p>
    <w:p w:rsidR="38FBEAFD" w:rsidP="38FBEAFD" w:rsidRDefault="38FBEAFD" w14:paraId="6E7405A8" w14:textId="6353A65F">
      <w:pPr>
        <w:pStyle w:val="Normal"/>
        <w:jc w:val="both"/>
      </w:pPr>
      <w:r w:rsidRPr="38FBEAFD" w:rsidR="38FBEAFD">
        <w:rPr>
          <w:rFonts w:ascii="Verdana" w:hAnsi="Verdana" w:eastAsia="Verdana" w:cs="Verdana"/>
          <w:noProof w:val="0"/>
          <w:sz w:val="22"/>
          <w:szCs w:val="22"/>
          <w:lang w:val="es-CO"/>
        </w:rPr>
        <w:t>Formación continua no estandarizada ni certificada por niveles, especialidades y necesidades territoriales.</w:t>
      </w:r>
    </w:p>
    <w:p w:rsidR="38FBEAFD" w:rsidP="38FBEAFD" w:rsidRDefault="38FBEAFD" w14:paraId="6D99F2B6" w14:textId="40CC7B39">
      <w:pPr>
        <w:pStyle w:val="Normal"/>
        <w:jc w:val="both"/>
      </w:pPr>
      <w:r w:rsidRPr="38FBEAFD" w:rsidR="38FBEAFD">
        <w:rPr>
          <w:rFonts w:ascii="Verdana" w:hAnsi="Verdana" w:eastAsia="Verdana" w:cs="Verdana"/>
          <w:noProof w:val="0"/>
          <w:sz w:val="22"/>
          <w:szCs w:val="22"/>
          <w:lang w:val="es-CO"/>
        </w:rPr>
        <w:t>Débil cultura de seguimiento basada en indicadores, medios de verificación y evaluación periódica.</w:t>
      </w:r>
    </w:p>
    <w:p w:rsidR="38FBEAFD" w:rsidP="38FBEAFD" w:rsidRDefault="38FBEAFD" w14:paraId="0AFB1E51" w14:textId="18C27F6B">
      <w:pPr>
        <w:pStyle w:val="Normal"/>
        <w:jc w:val="both"/>
      </w:pPr>
      <w:r w:rsidRPr="38FBEAFD" w:rsidR="38FBEAFD">
        <w:rPr>
          <w:rFonts w:ascii="Verdana" w:hAnsi="Verdana" w:eastAsia="Verdana" w:cs="Verdana"/>
          <w:noProof w:val="0"/>
          <w:sz w:val="22"/>
          <w:szCs w:val="22"/>
          <w:lang w:val="es-CO"/>
        </w:rPr>
        <w:t>Articulación externa limitada con autoridades civiles, instituciones académicas, gremios, organizaciones sociales y entidades gubernamentales o no gubernamentales.</w:t>
      </w:r>
    </w:p>
    <w:p w:rsidR="38FBEAFD" w:rsidP="38FBEAFD" w:rsidRDefault="38FBEAFD" w14:paraId="0C2A1AD9" w14:textId="3A0225DD">
      <w:pPr>
        <w:pStyle w:val="Normal"/>
        <w:jc w:val="both"/>
      </w:pPr>
      <w:r w:rsidRPr="38FBEAFD" w:rsidR="38FBEAFD">
        <w:rPr>
          <w:rFonts w:ascii="Verdana" w:hAnsi="Verdana" w:eastAsia="Verdana" w:cs="Verdana"/>
          <w:noProof w:val="0"/>
          <w:sz w:val="22"/>
          <w:szCs w:val="22"/>
          <w:lang w:val="es-CO"/>
        </w:rPr>
        <w:t xml:space="preserve"> </w:t>
      </w:r>
    </w:p>
    <w:p w:rsidR="38FBEAFD" w:rsidP="38FBEAFD" w:rsidRDefault="38FBEAFD" w14:paraId="65EDA4B3" w14:textId="314F7C27">
      <w:pPr>
        <w:pStyle w:val="Normal"/>
        <w:jc w:val="both"/>
      </w:pPr>
      <w:r w:rsidRPr="38FBEAFD" w:rsidR="38FBEAFD">
        <w:rPr>
          <w:rFonts w:ascii="Verdana" w:hAnsi="Verdana" w:eastAsia="Verdana" w:cs="Verdana"/>
          <w:noProof w:val="0"/>
          <w:sz w:val="22"/>
          <w:szCs w:val="22"/>
          <w:lang w:val="es-CO"/>
        </w:rPr>
        <w:t>2.4.4 Efectos institucionales</w:t>
      </w:r>
    </w:p>
    <w:p w:rsidR="38FBEAFD" w:rsidP="38FBEAFD" w:rsidRDefault="38FBEAFD" w14:paraId="33C5971F" w14:textId="7B192D8F">
      <w:pPr>
        <w:pStyle w:val="Normal"/>
        <w:jc w:val="both"/>
      </w:pPr>
      <w:r w:rsidRPr="38FBEAFD" w:rsidR="38FBEAFD">
        <w:rPr>
          <w:rFonts w:ascii="Verdana" w:hAnsi="Verdana" w:eastAsia="Verdana" w:cs="Verdana"/>
          <w:noProof w:val="0"/>
          <w:sz w:val="22"/>
          <w:szCs w:val="22"/>
          <w:lang w:val="es-CO"/>
        </w:rPr>
        <w:t>Uso subóptimo del talento profesional civil vinculado ad honorem al Sector Defensa.</w:t>
      </w:r>
    </w:p>
    <w:p w:rsidR="38FBEAFD" w:rsidP="38FBEAFD" w:rsidRDefault="38FBEAFD" w14:paraId="60DDBFDB" w14:textId="10D7AD3D">
      <w:pPr>
        <w:pStyle w:val="Normal"/>
        <w:jc w:val="both"/>
      </w:pPr>
      <w:r w:rsidRPr="38FBEAFD" w:rsidR="38FBEAFD">
        <w:rPr>
          <w:rFonts w:ascii="Verdana" w:hAnsi="Verdana" w:eastAsia="Verdana" w:cs="Verdana"/>
          <w:noProof w:val="0"/>
          <w:sz w:val="22"/>
          <w:szCs w:val="22"/>
          <w:lang w:val="es-CO"/>
        </w:rPr>
        <w:t>Dificultad para asignar capacidades profesionales según necesidades institucionales y territoriales.</w:t>
      </w:r>
    </w:p>
    <w:p w:rsidR="38FBEAFD" w:rsidP="38FBEAFD" w:rsidRDefault="38FBEAFD" w14:paraId="01353621" w14:textId="5EB5B5CF">
      <w:pPr>
        <w:pStyle w:val="Normal"/>
        <w:jc w:val="both"/>
      </w:pPr>
      <w:r w:rsidRPr="38FBEAFD" w:rsidR="38FBEAFD">
        <w:rPr>
          <w:rFonts w:ascii="Verdana" w:hAnsi="Verdana" w:eastAsia="Verdana" w:cs="Verdana"/>
          <w:noProof w:val="0"/>
          <w:sz w:val="22"/>
          <w:szCs w:val="22"/>
          <w:lang w:val="es-CO"/>
        </w:rPr>
        <w:t>Menor visibilidad del aporte de los POR a la Acción Unificada, la Acción Integral y la construcción de confianza con comunidades.</w:t>
      </w:r>
    </w:p>
    <w:p w:rsidR="38FBEAFD" w:rsidP="38FBEAFD" w:rsidRDefault="38FBEAFD" w14:paraId="25032B7E" w14:textId="433844ED">
      <w:pPr>
        <w:pStyle w:val="Normal"/>
        <w:jc w:val="both"/>
      </w:pPr>
      <w:r w:rsidRPr="38FBEAFD" w:rsidR="38FBEAFD">
        <w:rPr>
          <w:rFonts w:ascii="Verdana" w:hAnsi="Verdana" w:eastAsia="Verdana" w:cs="Verdana"/>
          <w:noProof w:val="0"/>
          <w:sz w:val="22"/>
          <w:szCs w:val="22"/>
          <w:lang w:val="es-CO"/>
        </w:rPr>
        <w:t>Limitaciones para rendir cuentas, aprender de la experiencia y tomar decisiones basadas en evidencia.</w:t>
      </w:r>
    </w:p>
    <w:p w:rsidR="38FBEAFD" w:rsidP="38FBEAFD" w:rsidRDefault="38FBEAFD" w14:paraId="001B1C49" w14:textId="18BEBE67">
      <w:pPr>
        <w:pStyle w:val="Normal"/>
        <w:jc w:val="both"/>
      </w:pPr>
      <w:r w:rsidRPr="38FBEAFD" w:rsidR="38FBEAFD">
        <w:rPr>
          <w:rFonts w:ascii="Verdana" w:hAnsi="Verdana" w:eastAsia="Verdana" w:cs="Verdana"/>
          <w:noProof w:val="0"/>
          <w:sz w:val="22"/>
          <w:szCs w:val="22"/>
          <w:lang w:val="es-CO"/>
        </w:rPr>
        <w:t>Riesgo de dispersión de esfuerzos y pérdida de oportunidad estratégica en procesos de transformación territorial.</w:t>
      </w:r>
    </w:p>
    <w:p w:rsidR="38FBEAFD" w:rsidP="38FBEAFD" w:rsidRDefault="38FBEAFD" w14:paraId="0170553B" w14:textId="1A8E98F6">
      <w:pPr>
        <w:pStyle w:val="Normal"/>
        <w:jc w:val="both"/>
      </w:pPr>
      <w:r w:rsidRPr="38FBEAFD" w:rsidR="38FBEAFD">
        <w:rPr>
          <w:rFonts w:ascii="Verdana" w:hAnsi="Verdana" w:eastAsia="Verdana" w:cs="Verdana"/>
          <w:noProof w:val="0"/>
          <w:sz w:val="22"/>
          <w:szCs w:val="22"/>
          <w:lang w:val="es-CO"/>
        </w:rPr>
        <w:t xml:space="preserve"> </w:t>
      </w:r>
    </w:p>
    <w:p w:rsidR="38FBEAFD" w:rsidP="38FBEAFD" w:rsidRDefault="38FBEAFD" w14:paraId="33356AD4" w14:textId="78C3E22D">
      <w:pPr>
        <w:pStyle w:val="Normal"/>
        <w:jc w:val="both"/>
      </w:pPr>
      <w:r w:rsidRPr="38FBEAFD" w:rsidR="38FBEAFD">
        <w:rPr>
          <w:rFonts w:ascii="Verdana" w:hAnsi="Verdana" w:eastAsia="Verdana" w:cs="Verdana"/>
          <w:noProof w:val="0"/>
          <w:sz w:val="22"/>
          <w:szCs w:val="22"/>
          <w:lang w:val="es-CO"/>
        </w:rPr>
        <w:t>2.4.5 Línea Estratégica</w:t>
      </w:r>
    </w:p>
    <w:p w:rsidR="38FBEAFD" w:rsidP="38FBEAFD" w:rsidRDefault="38FBEAFD" w14:paraId="21B204C3" w14:textId="222664F5">
      <w:pPr>
        <w:pStyle w:val="Normal"/>
        <w:jc w:val="both"/>
      </w:pPr>
      <w:r w:rsidRPr="38FBEAFD" w:rsidR="38FBEAFD">
        <w:rPr>
          <w:rFonts w:ascii="Verdana" w:hAnsi="Verdana" w:eastAsia="Verdana" w:cs="Verdana"/>
          <w:noProof w:val="0"/>
          <w:sz w:val="22"/>
          <w:szCs w:val="22"/>
          <w:lang w:val="es-CO"/>
        </w:rPr>
        <w:t>Fortalecimiento de los Profesionales Oficiales de Reserva como capacidad profesional estratégica del Sector Defensa, orientada al esfuerzo no armado, la Acción Integral y la Acción Unificada del Estado, mediante doctrina común, gobernanza funcional, información integrada, formación certificada, medición de resultados, articulación territorial y posicionamiento institucional. Esta línea estratégica se soporta en cuatro ejes operativos:</w:t>
      </w:r>
    </w:p>
    <w:p w:rsidR="38FBEAFD" w:rsidP="38FBEAFD" w:rsidRDefault="38FBEAFD" w14:paraId="570A6292" w14:textId="396EF95F">
      <w:pPr>
        <w:pStyle w:val="Prrafodelista"/>
        <w:numPr>
          <w:ilvl w:val="0"/>
          <w:numId w:val="26"/>
        </w:numPr>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Gobernanza y doctrina POR: lineamientos sectoriales, estructura de coordinación, criterios de activación territorial y responsabilidades de seguimiento.</w:t>
      </w:r>
    </w:p>
    <w:p w:rsidR="38FBEAFD" w:rsidP="38FBEAFD" w:rsidRDefault="38FBEAFD" w14:paraId="6D822E47" w14:textId="02A6A472">
      <w:pPr>
        <w:pStyle w:val="Prrafodelista"/>
        <w:numPr>
          <w:ilvl w:val="0"/>
          <w:numId w:val="26"/>
        </w:numPr>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Gestión de información y trazabilidad: registro actualizado de perfiles, especialidades, disponibilidad, participación, productos y resultados.</w:t>
      </w:r>
    </w:p>
    <w:p w:rsidR="38FBEAFD" w:rsidP="38FBEAFD" w:rsidRDefault="38FBEAFD" w14:paraId="4DDCB4C9" w14:textId="6902F1B5">
      <w:pPr>
        <w:pStyle w:val="Prrafodelista"/>
        <w:numPr>
          <w:ilvl w:val="0"/>
          <w:numId w:val="26"/>
        </w:numPr>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Formación, certificación y alistamiento profesional: ruta de capacitación por niveles y especialidades, articulada con las necesidades de la Acción Unificada y el Reglamento POR.</w:t>
      </w:r>
    </w:p>
    <w:p w:rsidR="38FBEAFD" w:rsidP="38FBEAFD" w:rsidRDefault="38FBEAFD" w14:paraId="5A8BD0D1" w14:textId="10D63336">
      <w:pPr>
        <w:pStyle w:val="Prrafodelista"/>
        <w:numPr>
          <w:ilvl w:val="0"/>
          <w:numId w:val="26"/>
        </w:numPr>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Impacto territorial, alianzas y legitimidad: vinculación a proyectos de Acción Unificada, fortalecimiento de alianzas externas, comunicación estratégica y medición de valor público.</w:t>
      </w:r>
    </w:p>
    <w:p w:rsidR="38FBEAFD" w:rsidP="38FBEAFD" w:rsidRDefault="38FBEAFD" w14:paraId="4A1A014C" w14:textId="337FB3F3">
      <w:pPr>
        <w:pStyle w:val="Normal"/>
        <w:jc w:val="both"/>
      </w:pPr>
      <w:r w:rsidRPr="38FBEAFD" w:rsidR="38FBEAFD">
        <w:rPr>
          <w:rFonts w:ascii="Verdana" w:hAnsi="Verdana" w:eastAsia="Verdana" w:cs="Verdana"/>
          <w:noProof w:val="0"/>
          <w:sz w:val="22"/>
          <w:szCs w:val="22"/>
          <w:lang w:val="es-CO"/>
        </w:rPr>
        <w:t>2.4.6. Alcance</w:t>
      </w:r>
    </w:p>
    <w:p w:rsidR="38FBEAFD" w:rsidP="38FBEAFD" w:rsidRDefault="38FBEAFD" w14:paraId="1F1C8D09" w14:textId="1E73B688">
      <w:pPr>
        <w:pStyle w:val="Normal"/>
        <w:jc w:val="both"/>
      </w:pPr>
      <w:r w:rsidRPr="38FBEAFD" w:rsidR="38FBEAFD">
        <w:rPr>
          <w:rFonts w:ascii="Verdana" w:hAnsi="Verdana" w:eastAsia="Verdana" w:cs="Verdana"/>
          <w:noProof w:val="0"/>
          <w:sz w:val="22"/>
          <w:szCs w:val="22"/>
          <w:lang w:val="es-CO"/>
        </w:rPr>
        <w:t>La estrategia tiene alcance institucional, sectorial y territorial. Su aplicación comprende:</w:t>
      </w:r>
    </w:p>
    <w:p w:rsidR="38FBEAFD" w:rsidP="38FBEAFD" w:rsidRDefault="38FBEAFD" w14:paraId="65AD7536" w14:textId="2EF65FC9">
      <w:pPr>
        <w:pStyle w:val="Prrafodelista"/>
        <w:numPr>
          <w:ilvl w:val="0"/>
          <w:numId w:val="27"/>
        </w:numPr>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Ámbito institucional: Profesionales Oficiales de Reserva de las Fuerzas Militares, conforme al Reglamento FF. MM. 3-104, y articulación con la Policía Nacional cuando las actividades de Acción Unificada, prevención policial o gestión comunitaria así lo requieran.</w:t>
      </w:r>
    </w:p>
    <w:p w:rsidR="38FBEAFD" w:rsidP="38FBEAFD" w:rsidRDefault="38FBEAFD" w14:paraId="6EA6EE99" w14:textId="56BE0D5B">
      <w:pPr>
        <w:pStyle w:val="Prrafodelista"/>
        <w:numPr>
          <w:ilvl w:val="0"/>
          <w:numId w:val="27"/>
        </w:numPr>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Ámbito funcional: gobernanza, doctrina, administración de información, formación, certificación, asignación de capacidades, seguimiento, evaluación, reconocimiento y articulación externa.</w:t>
      </w:r>
    </w:p>
    <w:p w:rsidR="38FBEAFD" w:rsidP="38FBEAFD" w:rsidRDefault="38FBEAFD" w14:paraId="5DC01366" w14:textId="04022E10">
      <w:pPr>
        <w:pStyle w:val="Prrafodelista"/>
        <w:numPr>
          <w:ilvl w:val="0"/>
          <w:numId w:val="27"/>
        </w:numPr>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Ámbito territorial: nivel nacional, regional y local, con énfasis en territorios priorizados por criterios de seguridad humana, transformación territorial, necesidades institucionales y capacidades disponibles.</w:t>
      </w:r>
    </w:p>
    <w:p w:rsidR="38FBEAFD" w:rsidP="38FBEAFD" w:rsidRDefault="38FBEAFD" w14:paraId="2F70BA4F" w14:textId="495AC538">
      <w:pPr>
        <w:pStyle w:val="Prrafodelista"/>
        <w:numPr>
          <w:ilvl w:val="0"/>
          <w:numId w:val="27"/>
        </w:numPr>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Ámbito temporal sugerido: corto plazo de cero a seis meses para decisiones habilitantes; mediano plazo de seis a veinticuatro meses para consolidación de productos; y seguimiento trimestral en armonía con la periodicidad del Comité de Planeación y Seguimiento de la Acción Unificada y Apoyo al Desarrollo del Sector Defensa.</w:t>
      </w:r>
    </w:p>
    <w:p w:rsidR="38FBEAFD" w:rsidP="38FBEAFD" w:rsidRDefault="38FBEAFD" w14:paraId="6CA4854D" w14:textId="33C80188">
      <w:pPr>
        <w:pStyle w:val="Prrafodelista"/>
        <w:numPr>
          <w:ilvl w:val="0"/>
          <w:numId w:val="27"/>
        </w:numPr>
        <w:jc w:val="both"/>
        <w:rPr>
          <w:rFonts w:ascii="Verdana" w:hAnsi="Verdana" w:eastAsia="Verdana" w:cs="Verdana"/>
          <w:noProof w:val="0"/>
          <w:color w:val="auto"/>
          <w:sz w:val="22"/>
          <w:szCs w:val="22"/>
          <w:lang w:val="es-CO"/>
        </w:rPr>
      </w:pPr>
      <w:r w:rsidRPr="38FBEAFD" w:rsidR="38FBEAFD">
        <w:rPr>
          <w:rFonts w:ascii="Verdana" w:hAnsi="Verdana" w:eastAsia="Verdana" w:cs="Verdana"/>
          <w:noProof w:val="0"/>
          <w:sz w:val="22"/>
          <w:szCs w:val="22"/>
          <w:lang w:val="es-CO"/>
        </w:rPr>
        <w:t xml:space="preserve">Límites de actuación: la estrategia no redefine la naturaleza jurídica de los POR, no crea relación laboral ni modifica el carácter ad honorem de su vinculación. Tampoco sustituye las competencias de las Fuerzas, del Comando General, del </w:t>
      </w:r>
      <w:r w:rsidRPr="38FBEAFD" w:rsidR="38FBEAFD">
        <w:rPr>
          <w:rFonts w:ascii="Verdana" w:hAnsi="Verdana" w:eastAsia="Verdana" w:cs="Verdana"/>
          <w:noProof w:val="0"/>
          <w:color w:val="auto"/>
          <w:sz w:val="22"/>
          <w:szCs w:val="22"/>
          <w:lang w:val="es-CO"/>
        </w:rPr>
        <w:t>Ministerio de Defensa Nacional ni del Comité creado por la Resolución 0673 de 2025.</w:t>
      </w:r>
    </w:p>
    <w:p w:rsidR="38FBEAFD" w:rsidP="38FBEAFD" w:rsidRDefault="38FBEAFD" w14:paraId="5CBFB4DE" w14:textId="5D5DA04B">
      <w:pPr>
        <w:pStyle w:val="Heading2"/>
        <w:spacing w:after="0" w:afterAutospacing="off"/>
        <w:ind w:left="465" w:right="0" w:hanging="465"/>
        <w:jc w:val="both"/>
        <w:rPr>
          <w:rFonts w:ascii="Verdana" w:hAnsi="Verdana" w:eastAsia="Verdana" w:cs="Verdana"/>
          <w:b w:val="0"/>
          <w:bCs w:val="0"/>
          <w:noProof w:val="0"/>
          <w:color w:val="auto"/>
          <w:sz w:val="22"/>
          <w:szCs w:val="22"/>
          <w:lang w:val="es-CO"/>
        </w:rPr>
      </w:pPr>
      <w:r w:rsidRPr="38FBEAFD" w:rsidR="38FBEAFD">
        <w:rPr>
          <w:rFonts w:ascii="Verdana" w:hAnsi="Verdana" w:eastAsia="Verdana" w:cs="Verdana"/>
          <w:noProof w:val="0"/>
          <w:color w:val="auto"/>
          <w:sz w:val="22"/>
          <w:szCs w:val="22"/>
          <w:lang w:val="es-CO"/>
        </w:rPr>
        <w:t xml:space="preserve">2.4.7 </w:t>
      </w:r>
      <w:r w:rsidRPr="38FBEAFD" w:rsidR="38FBEAFD">
        <w:rPr>
          <w:rFonts w:ascii="Verdana" w:hAnsi="Verdana" w:eastAsia="Verdana" w:cs="Verdana"/>
          <w:b w:val="0"/>
          <w:bCs w:val="0"/>
          <w:noProof w:val="0"/>
          <w:color w:val="auto"/>
          <w:sz w:val="22"/>
          <w:szCs w:val="22"/>
          <w:lang w:val="es-CO"/>
        </w:rPr>
        <w:t>Brecha entre personal registrado y personal activo</w:t>
      </w:r>
    </w:p>
    <w:p w:rsidR="38FBEAFD" w:rsidP="38FBEAFD" w:rsidRDefault="38FBEAFD" w14:paraId="11079605" w14:textId="09C8049F">
      <w:pPr>
        <w:pStyle w:val="Heading2"/>
        <w:spacing w:after="0" w:afterAutospacing="off"/>
        <w:ind w:left="0" w:right="0"/>
        <w:jc w:val="both"/>
        <w:rPr>
          <w:rFonts w:ascii="Verdana" w:hAnsi="Verdana" w:eastAsia="Verdana" w:cs="Verdana"/>
          <w:noProof w:val="0"/>
          <w:color w:val="auto"/>
          <w:sz w:val="22"/>
          <w:szCs w:val="22"/>
          <w:lang w:val="es-CO"/>
        </w:rPr>
      </w:pPr>
      <w:r w:rsidRPr="38FBEAFD" w:rsidR="38FBEAFD">
        <w:rPr>
          <w:rFonts w:ascii="Verdana" w:hAnsi="Verdana" w:eastAsia="Verdana" w:cs="Verdana"/>
          <w:noProof w:val="0"/>
          <w:color w:val="auto"/>
          <w:sz w:val="22"/>
          <w:szCs w:val="22"/>
          <w:lang w:val="es-CO"/>
        </w:rPr>
        <w:t>En la práctica, existe una brecha entre el personal que se encuentra registrado como POR y el personal que realmente participa en las actividades programadas por los comandantes.</w:t>
      </w:r>
      <w:r w:rsidRPr="38FBEAFD" w:rsidR="38FBEAFD">
        <w:rPr>
          <w:rFonts w:ascii="Verdana" w:hAnsi="Verdana" w:eastAsia="Verdana" w:cs="Verdana"/>
          <w:noProof w:val="0"/>
          <w:color w:val="auto"/>
          <w:sz w:val="22"/>
          <w:szCs w:val="22"/>
          <w:lang w:val="es-CO"/>
        </w:rPr>
        <w:t xml:space="preserve"> La doctrina actual dificulta el procedimiento para dar da baja al personal que no participa. En la Tabla 1, se muestra esta brecha con datos actualizados a mayo de 2026. </w:t>
      </w:r>
    </w:p>
    <w:p w:rsidR="38FBEAFD" w:rsidP="38FBEAFD" w:rsidRDefault="38FBEAFD" w14:paraId="0FB6BD96" w14:textId="557B678E">
      <w:pPr>
        <w:ind w:left="0" w:right="0"/>
        <w:jc w:val="both"/>
      </w:pPr>
      <w:r w:rsidRPr="38FBEAFD" w:rsidR="38FBEAFD">
        <w:rPr>
          <w:rFonts w:ascii="Verdana" w:hAnsi="Verdana" w:eastAsia="Verdana" w:cs="Verdana"/>
          <w:noProof w:val="0"/>
          <w:sz w:val="22"/>
          <w:szCs w:val="22"/>
          <w:lang w:val="es-CO"/>
        </w:rPr>
        <w:t xml:space="preserve"> </w:t>
      </w:r>
    </w:p>
    <w:tbl>
      <w:tblPr>
        <w:tblStyle w:val="Tablaconcuadrcula"/>
        <w:bidiVisual w:val="0"/>
        <w:tblW w:w="0" w:type="auto"/>
        <w:jc w:val="center"/>
        <w:tblLook w:val="04A0" w:firstRow="1" w:lastRow="0" w:firstColumn="1" w:lastColumn="0" w:noHBand="0" w:noVBand="1"/>
      </w:tblPr>
      <w:tblGrid>
        <w:gridCol w:w="1751"/>
        <w:gridCol w:w="2865"/>
        <w:gridCol w:w="2160"/>
        <w:gridCol w:w="1740"/>
      </w:tblGrid>
      <w:tr w:rsidR="38FBEAFD" w:rsidTr="38FBEAFD" w14:paraId="6DB5AB94">
        <w:trPr>
          <w:trHeight w:val="300"/>
        </w:trPr>
        <w:tc>
          <w:tcPr>
            <w:tcW w:w="1751" w:type="dxa"/>
            <w:tcBorders>
              <w:top w:val="single" w:sz="8"/>
              <w:left w:val="single" w:sz="8"/>
              <w:bottom w:val="single" w:sz="8"/>
              <w:right w:val="single" w:sz="8"/>
            </w:tcBorders>
            <w:tcMar>
              <w:left w:w="108" w:type="dxa"/>
              <w:right w:w="108" w:type="dxa"/>
            </w:tcMar>
            <w:vAlign w:val="top"/>
          </w:tcPr>
          <w:p w:rsidR="38FBEAFD" w:rsidP="38FBEAFD" w:rsidRDefault="38FBEAFD" w14:paraId="09F955E3" w14:textId="0F4F9E0A">
            <w:pPr>
              <w:spacing w:before="0" w:beforeAutospacing="off" w:after="0" w:afterAutospacing="off"/>
              <w:jc w:val="center"/>
            </w:pPr>
            <w:r w:rsidRPr="38FBEAFD" w:rsidR="38FBEAFD">
              <w:rPr>
                <w:rFonts w:ascii="Verdana" w:hAnsi="Verdana" w:eastAsia="Verdana" w:cs="Verdana"/>
                <w:b w:val="1"/>
                <w:bCs w:val="1"/>
                <w:sz w:val="22"/>
                <w:szCs w:val="22"/>
              </w:rPr>
              <w:t>Entidad</w:t>
            </w:r>
          </w:p>
        </w:tc>
        <w:tc>
          <w:tcPr>
            <w:tcW w:w="2865" w:type="dxa"/>
            <w:tcBorders>
              <w:top w:val="single" w:sz="8"/>
              <w:left w:val="single" w:sz="8"/>
              <w:bottom w:val="single" w:sz="8"/>
              <w:right w:val="single" w:sz="8"/>
            </w:tcBorders>
            <w:tcMar>
              <w:left w:w="108" w:type="dxa"/>
              <w:right w:w="108" w:type="dxa"/>
            </w:tcMar>
            <w:vAlign w:val="top"/>
          </w:tcPr>
          <w:p w:rsidR="38FBEAFD" w:rsidP="38FBEAFD" w:rsidRDefault="38FBEAFD" w14:paraId="53F91A8C" w14:textId="530F1B7B">
            <w:pPr>
              <w:spacing w:before="0" w:beforeAutospacing="off" w:after="0" w:afterAutospacing="off"/>
              <w:jc w:val="center"/>
            </w:pPr>
            <w:r w:rsidRPr="38FBEAFD" w:rsidR="38FBEAFD">
              <w:rPr>
                <w:rFonts w:ascii="Verdana" w:hAnsi="Verdana" w:eastAsia="Verdana" w:cs="Verdana"/>
                <w:b w:val="1"/>
                <w:bCs w:val="1"/>
                <w:sz w:val="22"/>
                <w:szCs w:val="22"/>
              </w:rPr>
              <w:t>Personal registrado</w:t>
            </w:r>
          </w:p>
        </w:tc>
        <w:tc>
          <w:tcPr>
            <w:tcW w:w="2160" w:type="dxa"/>
            <w:tcBorders>
              <w:top w:val="single" w:sz="8"/>
              <w:left w:val="single" w:sz="8"/>
              <w:bottom w:val="single" w:sz="8"/>
              <w:right w:val="single" w:sz="8"/>
            </w:tcBorders>
            <w:tcMar>
              <w:left w:w="108" w:type="dxa"/>
              <w:right w:w="108" w:type="dxa"/>
            </w:tcMar>
            <w:vAlign w:val="top"/>
          </w:tcPr>
          <w:p w:rsidR="38FBEAFD" w:rsidP="38FBEAFD" w:rsidRDefault="38FBEAFD" w14:paraId="60E58F4B" w14:textId="59F213C8">
            <w:pPr>
              <w:spacing w:before="0" w:beforeAutospacing="off" w:after="0" w:afterAutospacing="off"/>
              <w:jc w:val="center"/>
            </w:pPr>
            <w:r w:rsidRPr="38FBEAFD" w:rsidR="38FBEAFD">
              <w:rPr>
                <w:rFonts w:ascii="Verdana" w:hAnsi="Verdana" w:eastAsia="Verdana" w:cs="Verdana"/>
                <w:b w:val="1"/>
                <w:bCs w:val="1"/>
                <w:sz w:val="22"/>
                <w:szCs w:val="22"/>
              </w:rPr>
              <w:t>Personal activo</w:t>
            </w:r>
          </w:p>
        </w:tc>
        <w:tc>
          <w:tcPr>
            <w:tcW w:w="1740" w:type="dxa"/>
            <w:tcBorders>
              <w:top w:val="single" w:sz="8"/>
              <w:left w:val="single" w:sz="8"/>
              <w:bottom w:val="single" w:sz="8"/>
              <w:right w:val="single" w:sz="8"/>
            </w:tcBorders>
            <w:tcMar>
              <w:left w:w="108" w:type="dxa"/>
              <w:right w:w="108" w:type="dxa"/>
            </w:tcMar>
            <w:vAlign w:val="top"/>
          </w:tcPr>
          <w:p w:rsidR="38FBEAFD" w:rsidP="38FBEAFD" w:rsidRDefault="38FBEAFD" w14:paraId="15281FCA" w14:textId="07F7B0BE">
            <w:pPr>
              <w:spacing w:before="0" w:beforeAutospacing="off" w:after="0" w:afterAutospacing="off"/>
              <w:jc w:val="center"/>
            </w:pPr>
            <w:r w:rsidRPr="38FBEAFD" w:rsidR="38FBEAFD">
              <w:rPr>
                <w:rFonts w:ascii="Verdana" w:hAnsi="Verdana" w:eastAsia="Verdana" w:cs="Verdana"/>
                <w:b w:val="1"/>
                <w:bCs w:val="1"/>
                <w:sz w:val="22"/>
                <w:szCs w:val="22"/>
              </w:rPr>
              <w:t>Porcentaje</w:t>
            </w:r>
          </w:p>
        </w:tc>
      </w:tr>
      <w:tr w:rsidR="38FBEAFD" w:rsidTr="38FBEAFD" w14:paraId="6F725C4E">
        <w:trPr>
          <w:trHeight w:val="300"/>
        </w:trPr>
        <w:tc>
          <w:tcPr>
            <w:tcW w:w="1751" w:type="dxa"/>
            <w:tcBorders>
              <w:top w:val="single" w:sz="8"/>
              <w:left w:val="single" w:sz="8"/>
              <w:bottom w:val="single" w:sz="8"/>
              <w:right w:val="single" w:sz="8"/>
            </w:tcBorders>
            <w:tcMar>
              <w:left w:w="108" w:type="dxa"/>
              <w:right w:w="108" w:type="dxa"/>
            </w:tcMar>
            <w:vAlign w:val="top"/>
          </w:tcPr>
          <w:p w:rsidR="38FBEAFD" w:rsidP="38FBEAFD" w:rsidRDefault="38FBEAFD" w14:paraId="66BA259A" w14:textId="6659779B">
            <w:pPr>
              <w:spacing w:before="0" w:beforeAutospacing="off" w:after="0" w:afterAutospacing="off"/>
              <w:jc w:val="center"/>
            </w:pPr>
            <w:r w:rsidRPr="38FBEAFD" w:rsidR="38FBEAFD">
              <w:rPr>
                <w:rFonts w:ascii="Verdana" w:hAnsi="Verdana" w:eastAsia="Verdana" w:cs="Verdana"/>
                <w:sz w:val="22"/>
                <w:szCs w:val="22"/>
              </w:rPr>
              <w:t>CGFM</w:t>
            </w:r>
          </w:p>
        </w:tc>
        <w:tc>
          <w:tcPr>
            <w:tcW w:w="2865" w:type="dxa"/>
            <w:tcBorders>
              <w:top w:val="single" w:sz="8"/>
              <w:left w:val="single" w:sz="8"/>
              <w:bottom w:val="single" w:sz="8"/>
              <w:right w:val="single" w:sz="8"/>
            </w:tcBorders>
            <w:tcMar>
              <w:left w:w="108" w:type="dxa"/>
              <w:right w:w="108" w:type="dxa"/>
            </w:tcMar>
            <w:vAlign w:val="top"/>
          </w:tcPr>
          <w:p w:rsidR="38FBEAFD" w:rsidP="38FBEAFD" w:rsidRDefault="38FBEAFD" w14:paraId="2F7FC152" w14:textId="72661FE7">
            <w:pPr>
              <w:spacing w:before="0" w:beforeAutospacing="off" w:after="0" w:afterAutospacing="off"/>
              <w:jc w:val="center"/>
            </w:pPr>
            <w:r w:rsidRPr="38FBEAFD" w:rsidR="38FBEAFD">
              <w:rPr>
                <w:rFonts w:ascii="Verdana" w:hAnsi="Verdana" w:eastAsia="Verdana" w:cs="Verdana"/>
                <w:sz w:val="22"/>
                <w:szCs w:val="22"/>
              </w:rPr>
              <w:t>3142</w:t>
            </w:r>
          </w:p>
        </w:tc>
        <w:tc>
          <w:tcPr>
            <w:tcW w:w="2160" w:type="dxa"/>
            <w:tcBorders>
              <w:top w:val="single" w:sz="8"/>
              <w:left w:val="single" w:sz="8"/>
              <w:bottom w:val="single" w:sz="8"/>
              <w:right w:val="single" w:sz="8"/>
            </w:tcBorders>
            <w:tcMar>
              <w:left w:w="108" w:type="dxa"/>
              <w:right w:w="108" w:type="dxa"/>
            </w:tcMar>
            <w:vAlign w:val="top"/>
          </w:tcPr>
          <w:p w:rsidR="38FBEAFD" w:rsidP="38FBEAFD" w:rsidRDefault="38FBEAFD" w14:paraId="35B6B910" w14:textId="5139855A">
            <w:pPr>
              <w:spacing w:before="0" w:beforeAutospacing="off" w:after="0" w:afterAutospacing="off"/>
              <w:jc w:val="center"/>
            </w:pPr>
            <w:r w:rsidRPr="38FBEAFD" w:rsidR="38FBEAFD">
              <w:rPr>
                <w:rFonts w:ascii="Verdana" w:hAnsi="Verdana" w:eastAsia="Verdana" w:cs="Verdana"/>
                <w:sz w:val="22"/>
                <w:szCs w:val="22"/>
              </w:rPr>
              <w:t>1947</w:t>
            </w:r>
          </w:p>
        </w:tc>
        <w:tc>
          <w:tcPr>
            <w:tcW w:w="1740" w:type="dxa"/>
            <w:tcBorders>
              <w:top w:val="single" w:sz="8"/>
              <w:left w:val="single" w:sz="8"/>
              <w:bottom w:val="single" w:sz="8"/>
              <w:right w:val="single" w:sz="8"/>
            </w:tcBorders>
            <w:tcMar>
              <w:left w:w="108" w:type="dxa"/>
              <w:right w:w="108" w:type="dxa"/>
            </w:tcMar>
            <w:vAlign w:val="top"/>
          </w:tcPr>
          <w:p w:rsidR="38FBEAFD" w:rsidP="38FBEAFD" w:rsidRDefault="38FBEAFD" w14:paraId="59DF7FFD" w14:textId="0FA560B8">
            <w:pPr>
              <w:spacing w:before="0" w:beforeAutospacing="off" w:after="0" w:afterAutospacing="off"/>
              <w:jc w:val="center"/>
            </w:pPr>
            <w:r w:rsidRPr="38FBEAFD" w:rsidR="38FBEAFD">
              <w:rPr>
                <w:rFonts w:ascii="Verdana" w:hAnsi="Verdana" w:eastAsia="Verdana" w:cs="Verdana"/>
                <w:sz w:val="22"/>
                <w:szCs w:val="22"/>
              </w:rPr>
              <w:t>61.97 %</w:t>
            </w:r>
          </w:p>
        </w:tc>
      </w:tr>
      <w:tr w:rsidR="38FBEAFD" w:rsidTr="38FBEAFD" w14:paraId="212DB3BF">
        <w:trPr>
          <w:trHeight w:val="300"/>
        </w:trPr>
        <w:tc>
          <w:tcPr>
            <w:tcW w:w="1751" w:type="dxa"/>
            <w:tcBorders>
              <w:top w:val="single" w:sz="8"/>
              <w:left w:val="single" w:sz="8"/>
              <w:bottom w:val="single" w:sz="8"/>
              <w:right w:val="single" w:sz="8"/>
            </w:tcBorders>
            <w:tcMar>
              <w:left w:w="108" w:type="dxa"/>
              <w:right w:w="108" w:type="dxa"/>
            </w:tcMar>
            <w:vAlign w:val="top"/>
          </w:tcPr>
          <w:p w:rsidR="38FBEAFD" w:rsidP="38FBEAFD" w:rsidRDefault="38FBEAFD" w14:paraId="44DD8679" w14:textId="0BDB27BC">
            <w:pPr>
              <w:spacing w:before="0" w:beforeAutospacing="off" w:after="0" w:afterAutospacing="off"/>
              <w:jc w:val="center"/>
            </w:pPr>
            <w:r w:rsidRPr="38FBEAFD" w:rsidR="38FBEAFD">
              <w:rPr>
                <w:rFonts w:ascii="Verdana" w:hAnsi="Verdana" w:eastAsia="Verdana" w:cs="Verdana"/>
                <w:sz w:val="22"/>
                <w:szCs w:val="22"/>
              </w:rPr>
              <w:t>PONAL</w:t>
            </w:r>
          </w:p>
        </w:tc>
        <w:tc>
          <w:tcPr>
            <w:tcW w:w="2865" w:type="dxa"/>
            <w:tcBorders>
              <w:top w:val="single" w:sz="8"/>
              <w:left w:val="single" w:sz="8"/>
              <w:bottom w:val="single" w:sz="8"/>
              <w:right w:val="single" w:sz="8"/>
            </w:tcBorders>
            <w:tcMar>
              <w:left w:w="108" w:type="dxa"/>
              <w:right w:w="108" w:type="dxa"/>
            </w:tcMar>
            <w:vAlign w:val="top"/>
          </w:tcPr>
          <w:p w:rsidR="38FBEAFD" w:rsidP="38FBEAFD" w:rsidRDefault="38FBEAFD" w14:paraId="1BEB3C14" w14:textId="767ADBE6">
            <w:pPr>
              <w:spacing w:before="0" w:beforeAutospacing="off" w:after="0" w:afterAutospacing="off"/>
              <w:jc w:val="center"/>
            </w:pPr>
            <w:r w:rsidRPr="38FBEAFD" w:rsidR="38FBEAFD">
              <w:rPr>
                <w:rFonts w:ascii="Verdana" w:hAnsi="Verdana" w:eastAsia="Verdana" w:cs="Verdana"/>
                <w:sz w:val="22"/>
                <w:szCs w:val="22"/>
              </w:rPr>
              <w:t>386</w:t>
            </w:r>
          </w:p>
        </w:tc>
        <w:tc>
          <w:tcPr>
            <w:tcW w:w="2160" w:type="dxa"/>
            <w:tcBorders>
              <w:top w:val="single" w:sz="8"/>
              <w:left w:val="single" w:sz="8"/>
              <w:bottom w:val="single" w:sz="8"/>
              <w:right w:val="single" w:sz="8"/>
            </w:tcBorders>
            <w:tcMar>
              <w:left w:w="108" w:type="dxa"/>
              <w:right w:w="108" w:type="dxa"/>
            </w:tcMar>
            <w:vAlign w:val="top"/>
          </w:tcPr>
          <w:p w:rsidR="38FBEAFD" w:rsidP="38FBEAFD" w:rsidRDefault="38FBEAFD" w14:paraId="6957B202" w14:textId="0F49A0F6">
            <w:pPr>
              <w:spacing w:before="0" w:beforeAutospacing="off" w:after="0" w:afterAutospacing="off"/>
              <w:jc w:val="center"/>
            </w:pPr>
            <w:r w:rsidRPr="38FBEAFD" w:rsidR="38FBEAFD">
              <w:rPr>
                <w:rFonts w:ascii="Verdana" w:hAnsi="Verdana" w:eastAsia="Verdana" w:cs="Verdana"/>
                <w:sz w:val="22"/>
                <w:szCs w:val="22"/>
              </w:rPr>
              <w:t>316</w:t>
            </w:r>
          </w:p>
        </w:tc>
        <w:tc>
          <w:tcPr>
            <w:tcW w:w="1740" w:type="dxa"/>
            <w:tcBorders>
              <w:top w:val="single" w:sz="8"/>
              <w:left w:val="single" w:sz="8"/>
              <w:bottom w:val="single" w:sz="8"/>
              <w:right w:val="single" w:sz="8"/>
            </w:tcBorders>
            <w:tcMar>
              <w:left w:w="108" w:type="dxa"/>
              <w:right w:w="108" w:type="dxa"/>
            </w:tcMar>
            <w:vAlign w:val="top"/>
          </w:tcPr>
          <w:p w:rsidR="38FBEAFD" w:rsidP="38FBEAFD" w:rsidRDefault="38FBEAFD" w14:paraId="28B759CD" w14:textId="038089EE">
            <w:pPr>
              <w:spacing w:before="0" w:beforeAutospacing="off" w:after="0" w:afterAutospacing="off"/>
              <w:jc w:val="center"/>
            </w:pPr>
            <w:r w:rsidRPr="38FBEAFD" w:rsidR="38FBEAFD">
              <w:rPr>
                <w:rFonts w:ascii="Verdana" w:hAnsi="Verdana" w:eastAsia="Verdana" w:cs="Verdana"/>
                <w:sz w:val="22"/>
                <w:szCs w:val="22"/>
              </w:rPr>
              <w:t>81.87 %</w:t>
            </w:r>
          </w:p>
        </w:tc>
      </w:tr>
    </w:tbl>
    <w:p w:rsidR="38FBEAFD" w:rsidP="38FBEAFD" w:rsidRDefault="38FBEAFD" w14:paraId="524AE751" w14:textId="6053F2D4">
      <w:pPr>
        <w:bidi w:val="0"/>
        <w:ind w:left="360" w:right="0"/>
        <w:jc w:val="both"/>
      </w:pPr>
      <w:r w:rsidRPr="38FBEAFD" w:rsidR="38FBEAFD">
        <w:rPr>
          <w:rFonts w:ascii="Verdana" w:hAnsi="Verdana" w:eastAsia="Verdana" w:cs="Verdana"/>
          <w:noProof w:val="0"/>
          <w:sz w:val="22"/>
          <w:szCs w:val="22"/>
          <w:lang w:val="es-CO"/>
        </w:rPr>
        <w:t>Tabla 1: Fuente Elaboración propia con datos suministrados por CGFM y PONAL.</w:t>
      </w:r>
    </w:p>
    <w:p w:rsidR="38FBEAFD" w:rsidP="38FBEAFD" w:rsidRDefault="38FBEAFD" w14:paraId="5F43E247" w14:textId="7B0E3305">
      <w:pPr>
        <w:spacing w:after="0" w:line="240" w:lineRule="auto"/>
        <w:jc w:val="both"/>
        <w:rPr>
          <w:rFonts w:ascii="Verdana" w:hAnsi="Verdana" w:cs="Arial"/>
        </w:rPr>
      </w:pPr>
    </w:p>
    <w:p w:rsidR="002C08E1" w:rsidP="3700E3B2" w:rsidRDefault="00570D90" w14:paraId="27A32FFB" w14:textId="1779A648">
      <w:pPr>
        <w:spacing w:after="0" w:line="240" w:lineRule="auto"/>
        <w:jc w:val="both"/>
        <w:rPr>
          <w:rFonts w:ascii="Verdana" w:hAnsi="Verdana" w:cs="Arial"/>
          <w:b/>
        </w:rPr>
      </w:pPr>
      <w:r>
        <w:rPr>
          <w:rFonts w:ascii="Verdana" w:hAnsi="Verdana" w:cs="Arial"/>
          <w:b/>
        </w:rPr>
        <w:t>TERCERA CAUSA:</w:t>
      </w:r>
      <w:r w:rsidR="00241AC5">
        <w:rPr>
          <w:rFonts w:ascii="Verdana" w:hAnsi="Verdana" w:cs="Arial"/>
          <w:b/>
        </w:rPr>
        <w:t xml:space="preserve"> </w:t>
      </w:r>
      <w:r w:rsidRPr="00241AC5" w:rsidR="00241AC5">
        <w:rPr>
          <w:rFonts w:ascii="Verdana" w:hAnsi="Verdana" w:cs="Arial"/>
          <w:color w:val="808080" w:themeColor="background1" w:themeShade="80"/>
        </w:rPr>
        <w:t xml:space="preserve">(responsables </w:t>
      </w:r>
      <w:r w:rsidR="00241AC5">
        <w:rPr>
          <w:rFonts w:ascii="Verdana" w:hAnsi="Verdana" w:cs="Arial"/>
          <w:color w:val="808080" w:themeColor="background1" w:themeShade="80"/>
        </w:rPr>
        <w:t>Ing</w:t>
      </w:r>
      <w:r w:rsidRPr="00241AC5" w:rsidR="00241AC5">
        <w:rPr>
          <w:rFonts w:ascii="Verdana" w:hAnsi="Verdana" w:cs="Arial"/>
          <w:color w:val="808080" w:themeColor="background1" w:themeShade="80"/>
        </w:rPr>
        <w:t xml:space="preserve">. </w:t>
      </w:r>
      <w:r w:rsidR="00241AC5">
        <w:rPr>
          <w:rFonts w:ascii="Verdana" w:hAnsi="Verdana" w:cs="Arial"/>
          <w:color w:val="808080" w:themeColor="background1" w:themeShade="80"/>
        </w:rPr>
        <w:t xml:space="preserve">Natalia, Verónica </w:t>
      </w:r>
      <w:r w:rsidRPr="00241AC5" w:rsidR="00241AC5">
        <w:rPr>
          <w:rFonts w:ascii="Verdana" w:hAnsi="Verdana" w:cs="Arial"/>
          <w:color w:val="808080" w:themeColor="background1" w:themeShade="80"/>
        </w:rPr>
        <w:t xml:space="preserve">y </w:t>
      </w:r>
      <w:r w:rsidR="00241AC5">
        <w:rPr>
          <w:rFonts w:ascii="Verdana" w:hAnsi="Verdana" w:cs="Arial"/>
          <w:color w:val="808080" w:themeColor="background1" w:themeShade="80"/>
        </w:rPr>
        <w:t>Roslyn</w:t>
      </w:r>
      <w:r w:rsidRPr="00241AC5" w:rsidR="00241AC5">
        <w:rPr>
          <w:rFonts w:ascii="Verdana" w:hAnsi="Verdana" w:cs="Arial"/>
          <w:color w:val="808080" w:themeColor="background1" w:themeShade="80"/>
        </w:rPr>
        <w:t>)</w:t>
      </w:r>
    </w:p>
    <w:p w:rsidRPr="00570D90" w:rsidR="00570D90" w:rsidP="00570D90" w:rsidRDefault="00570D90" w14:paraId="68123CE3" w14:textId="563F5857">
      <w:pPr>
        <w:spacing w:after="0" w:line="240" w:lineRule="auto"/>
        <w:jc w:val="both"/>
        <w:rPr>
          <w:rFonts w:ascii="Verdana" w:hAnsi="Verdana" w:cs="Arial"/>
        </w:rPr>
      </w:pPr>
      <w:r w:rsidRPr="00570D90">
        <w:rPr>
          <w:rFonts w:ascii="Verdana" w:hAnsi="Verdana" w:cs="Arial"/>
          <w:lang w:val="es-MX"/>
        </w:rPr>
        <w:t>Alta dependencia de terceros, baja ejecución de convenios y débil seguimiento técnico que limitan la capacidad de implementación efectiva en territorio.</w:t>
      </w:r>
    </w:p>
    <w:p w:rsidR="00570D90" w:rsidP="3700E3B2" w:rsidRDefault="00570D90" w14:paraId="342B0625" w14:textId="31874598">
      <w:pPr>
        <w:spacing w:after="0" w:line="240" w:lineRule="auto"/>
        <w:jc w:val="both"/>
        <w:rPr>
          <w:rFonts w:ascii="Verdana" w:hAnsi="Verdana" w:cs="Arial"/>
          <w:b/>
        </w:rPr>
      </w:pPr>
    </w:p>
    <w:p w:rsidR="00241AC5" w:rsidP="3700E3B2" w:rsidRDefault="00572F92" w14:paraId="2D85A4A6" w14:textId="2195A0D4">
      <w:pPr>
        <w:spacing w:after="0" w:line="240" w:lineRule="auto"/>
        <w:jc w:val="both"/>
        <w:rPr>
          <w:rFonts w:ascii="Verdana" w:hAnsi="Verdana" w:cs="Arial"/>
        </w:rPr>
      </w:pPr>
      <w:r>
        <w:rPr>
          <w:rFonts w:ascii="Verdana" w:hAnsi="Verdana" w:cs="Arial"/>
        </w:rPr>
        <w:t xml:space="preserve">Cuellos de botella en la </w:t>
      </w:r>
      <w:r w:rsidR="00241AC5">
        <w:rPr>
          <w:rFonts w:ascii="Verdana" w:hAnsi="Verdana" w:cs="Arial"/>
        </w:rPr>
        <w:t xml:space="preserve">ejecución de los convenios y débil seguimiento, </w:t>
      </w:r>
      <w:r>
        <w:rPr>
          <w:rFonts w:ascii="Verdana" w:hAnsi="Verdana" w:cs="Arial"/>
        </w:rPr>
        <w:t xml:space="preserve">problemas en la ejecución de </w:t>
      </w:r>
      <w:r w:rsidR="00241AC5">
        <w:rPr>
          <w:rFonts w:ascii="Verdana" w:hAnsi="Verdana" w:cs="Arial"/>
        </w:rPr>
        <w:t>recursos</w:t>
      </w:r>
      <w:r>
        <w:rPr>
          <w:rFonts w:ascii="Verdana" w:hAnsi="Verdana" w:cs="Arial"/>
        </w:rPr>
        <w:t>, consecución de recursos por cooperación internacional.</w:t>
      </w:r>
    </w:p>
    <w:p w:rsidR="00572F92" w:rsidP="3700E3B2" w:rsidRDefault="00572F92" w14:paraId="044797E5" w14:textId="499AEC7B">
      <w:pPr>
        <w:spacing w:after="0" w:line="240" w:lineRule="auto"/>
        <w:jc w:val="both"/>
        <w:rPr>
          <w:rFonts w:ascii="Verdana" w:hAnsi="Verdana" w:cs="Arial"/>
        </w:rPr>
      </w:pPr>
    </w:p>
    <w:p w:rsidR="00572F92" w:rsidP="3700E3B2" w:rsidRDefault="00572F92" w14:paraId="576EFEAD" w14:textId="1B0B955E">
      <w:pPr>
        <w:spacing w:after="0" w:line="240" w:lineRule="auto"/>
        <w:jc w:val="both"/>
      </w:pPr>
      <w:r w:rsidRPr="38FBEAFD" w:rsidR="38FBEAFD">
        <w:rPr>
          <w:rFonts w:ascii="Verdana" w:hAnsi="Verdana" w:cs="Arial"/>
        </w:rPr>
        <w:t xml:space="preserve">3.1 Problemáticas asociadas a la ejecución de recursos en proyectos de inversión de infraestructura para la transformación de los territorios. </w:t>
      </w:r>
      <w:r w:rsidRPr="38FBEAFD" w:rsidR="38FBEAFD">
        <w:rPr>
          <w:rFonts w:ascii="Verdana" w:hAnsi="Verdana" w:cs="Arial"/>
          <w:color w:val="808080" w:themeColor="background1" w:themeTint="FF" w:themeShade="80"/>
        </w:rPr>
        <w:t>Ing. Natalia.</w:t>
      </w:r>
      <w:r w:rsidRPr="38FBEAFD" w:rsidR="38FBEAFD">
        <w:rPr>
          <w:rFonts w:ascii="Verdana" w:hAnsi="Verdana" w:cs="Arial"/>
        </w:rPr>
        <w:t xml:space="preserve"> </w:t>
      </w:r>
    </w:p>
    <w:p w:rsidR="38FBEAFD" w:rsidP="38FBEAFD" w:rsidRDefault="38FBEAFD" w14:paraId="10D854B2" w14:textId="401F71A3">
      <w:pPr>
        <w:spacing w:after="0" w:line="240" w:lineRule="auto"/>
        <w:jc w:val="both"/>
        <w:rPr>
          <w:rFonts w:ascii="Verdana" w:hAnsi="Verdana" w:cs="Arial"/>
        </w:rPr>
      </w:pPr>
    </w:p>
    <w:p w:rsidR="38FBEAFD" w:rsidP="38FBEAFD" w:rsidRDefault="38FBEAFD" w14:paraId="47BC431D" w14:textId="7095894C">
      <w:pPr>
        <w:spacing w:after="160" w:afterAutospacing="off"/>
        <w:jc w:val="both"/>
        <w:rPr>
          <w:rFonts w:ascii="Verdana" w:hAnsi="Verdana" w:eastAsia="Verdana" w:cs="Verdana"/>
          <w:b w:val="1"/>
          <w:bCs w:val="1"/>
          <w:noProof w:val="0"/>
          <w:color w:val="000000" w:themeColor="text1" w:themeTint="FF" w:themeShade="FF"/>
          <w:sz w:val="20"/>
          <w:szCs w:val="20"/>
          <w:lang w:val="es-CO"/>
        </w:rPr>
      </w:pPr>
      <w:r w:rsidRPr="38FBEAFD" w:rsidR="38FBEAFD">
        <w:rPr>
          <w:rFonts w:ascii="Verdana" w:hAnsi="Verdana" w:eastAsia="Verdana" w:cs="Verdana"/>
          <w:b w:val="1"/>
          <w:bCs w:val="1"/>
          <w:noProof w:val="0"/>
          <w:color w:val="000000" w:themeColor="text1" w:themeTint="FF" w:themeShade="FF"/>
          <w:sz w:val="20"/>
          <w:szCs w:val="20"/>
          <w:lang w:val="es-CO"/>
        </w:rPr>
        <w:t>3.1.1 Diagnóstico</w:t>
      </w:r>
    </w:p>
    <w:p w:rsidR="38FBEAFD" w:rsidP="38FBEAFD" w:rsidRDefault="38FBEAFD" w14:paraId="2D073FEF" w14:textId="409D3402">
      <w:pPr>
        <w:spacing w:after="160" w:afterAutospacing="off"/>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Los proyectos de inversión en infraestructura para la transformación de los territorios priorizados por la Acción Unificada presentan limitaciones estructurales asociadas a la alta dependencia de recursos provenientes de terceros, a la baja ejecución de los convenios interadministrativos suscritos por el Sector Defensa y a la débil articulación entre la capacidad técnica disponible —particularmente la del Comando de Ingenieros Militares (COING)— y los instrumentos sectoriales de planeación, presupuestación y seguimiento. Esta situación restringe la capacidad institucional para traducir la inversión pública en obras efectivamente entregadas y en transformaciones verificables en los territorios afectados por economías ilícitas, presencia de grupos armados organizados y déficits persistentes de conectividad rural.</w:t>
      </w:r>
    </w:p>
    <w:p w:rsidR="38FBEAFD" w:rsidP="38FBEAFD" w:rsidRDefault="38FBEAFD" w14:paraId="012DCFA5" w14:textId="7A2097D9">
      <w:pPr>
        <w:spacing w:after="160" w:afterAutospacing="off"/>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El modelo actual de ejecución se soporta principalmente en convenios interadministrativos e interinstitucionales en los cuales el tercero aporta los recursos económicos y el Sector Defensa aporta maquinaria, hora-hombre profesional y de tropa, y mantenimiento de equipos. Esta configuración condiciona el cumplimiento de las metas físicas a la oportunidad, continuidad y flujo de recursos cuya programación no es controlada por el Sector Defensa, por lo que los rezagos en suscripción, los retrasos en desembolsos y la discontinuidad operativa de la contraparte se traducen en inejecución de obras aún cuando la capacidad técnica del COING permanece disponible.</w:t>
      </w:r>
    </w:p>
    <w:p w:rsidR="38FBEAFD" w:rsidP="38FBEAFD" w:rsidRDefault="38FBEAFD" w14:paraId="4769C361" w14:textId="44712A1E">
      <w:pPr>
        <w:spacing w:after="160" w:afterAutospacing="off"/>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A lo anterior se suma la concentración del modelo en la capacidad de ejecución propia de las Fuerzas y en esquemas tradicionales de contratación, sin un aprovechamiento estructurado de mecanismos alternativos de estructuración y financiación de infraestructura disponibles en el ordenamiento. La inscripción parcial de los proyectos en los instrumentos formales de planeación, la ausencia de líneas base y metas físicas programadas, la heterogeneidad metodológica en la formulación técnica y la limitada trazabilidad presupuestal completan un cuadro que reduce la capacidad institucional de demostrar el aporte de la infraestructura a los objetivos sectoriales de seguridad humana, control institucional del territorio y transformación territorial.</w:t>
      </w:r>
    </w:p>
    <w:p w:rsidR="38FBEAFD" w:rsidP="38FBEAFD" w:rsidRDefault="38FBEAFD" w14:paraId="3D9B29DF" w14:textId="246B9445">
      <w:pPr>
        <w:spacing w:after="160" w:afterAutospacing="off"/>
        <w:jc w:val="both"/>
        <w:rPr>
          <w:rFonts w:ascii="Verdana" w:hAnsi="Verdana" w:eastAsia="Verdana" w:cs="Verdana"/>
          <w:b w:val="1"/>
          <w:bCs w:val="1"/>
          <w:noProof w:val="0"/>
          <w:color w:val="000000" w:themeColor="text1" w:themeTint="FF" w:themeShade="FF"/>
          <w:sz w:val="20"/>
          <w:szCs w:val="20"/>
          <w:lang w:val="es-CO"/>
        </w:rPr>
      </w:pPr>
      <w:r w:rsidRPr="38FBEAFD" w:rsidR="38FBEAFD">
        <w:rPr>
          <w:rFonts w:ascii="Verdana" w:hAnsi="Verdana" w:eastAsia="Verdana" w:cs="Verdana"/>
          <w:b w:val="1"/>
          <w:bCs w:val="1"/>
          <w:noProof w:val="0"/>
          <w:color w:val="000000" w:themeColor="text1" w:themeTint="FF" w:themeShade="FF"/>
          <w:sz w:val="20"/>
          <w:szCs w:val="20"/>
          <w:lang w:val="es-CO"/>
        </w:rPr>
        <w:t>3.1.2 Causa Central</w:t>
      </w:r>
    </w:p>
    <w:p w:rsidR="38FBEAFD" w:rsidP="38FBEAFD" w:rsidRDefault="38FBEAFD" w14:paraId="5BE491E4" w14:textId="67EF2093">
      <w:pPr>
        <w:spacing w:after="160" w:afterAutospacing="off"/>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La ejecución de los proyectos de inversión en infraestructura para la transformación de los territorios se encuentra limitada por la alta dependencia de la capacidad propia de las Fuerzas y de los recursos de terceros, por la baja ejecución de los convenios suscritos y por la débil diversificación de mecanismos de estructuración y financiación, lo que reduce la capacidad institucional para materializar las obras en territorio y para vincular la infraestructura ejecutada con resultados verificables de la Acción Unificada.</w:t>
      </w:r>
    </w:p>
    <w:p w:rsidR="38FBEAFD" w:rsidP="38FBEAFD" w:rsidRDefault="38FBEAFD" w14:paraId="5CFDE965" w14:textId="42A76E52">
      <w:pPr>
        <w:spacing w:after="160" w:afterAutospacing="off"/>
        <w:jc w:val="both"/>
        <w:rPr>
          <w:rFonts w:ascii="Verdana" w:hAnsi="Verdana" w:eastAsia="Verdana" w:cs="Verdana"/>
          <w:b w:val="1"/>
          <w:bCs w:val="1"/>
          <w:noProof w:val="0"/>
          <w:color w:val="000000" w:themeColor="text1" w:themeTint="FF" w:themeShade="FF"/>
          <w:sz w:val="20"/>
          <w:szCs w:val="20"/>
          <w:lang w:val="es-CO"/>
        </w:rPr>
      </w:pPr>
      <w:r w:rsidRPr="38FBEAFD" w:rsidR="38FBEAFD">
        <w:rPr>
          <w:rFonts w:ascii="Verdana" w:hAnsi="Verdana" w:eastAsia="Verdana" w:cs="Verdana"/>
          <w:b w:val="1"/>
          <w:bCs w:val="1"/>
          <w:noProof w:val="0"/>
          <w:color w:val="000000" w:themeColor="text1" w:themeTint="FF" w:themeShade="FF"/>
          <w:sz w:val="20"/>
          <w:szCs w:val="20"/>
          <w:lang w:val="es-CO"/>
        </w:rPr>
        <w:t>3.1.3 Causas Principales</w:t>
      </w:r>
    </w:p>
    <w:p w:rsidR="38FBEAFD" w:rsidP="38FBEAFD" w:rsidRDefault="38FBEAFD" w14:paraId="4EFC3B14" w14:textId="686C67AB">
      <w:pPr>
        <w:pStyle w:val="Prrafodelista"/>
        <w:numPr>
          <w:ilvl w:val="0"/>
          <w:numId w:val="76"/>
        </w:numPr>
        <w:spacing w:before="0" w:beforeAutospacing="off" w:after="0" w:afterAutospacing="off"/>
        <w:ind w:left="72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Alta dependencia de la capacidad de ejecución propia de las Fuerzas y de recursos provenientes de convenios gestionados por terceros, sin mecanismos sectoriales que mitiguen los riesgos asociados a su oportunidad, flujo y continuidad.</w:t>
      </w:r>
    </w:p>
    <w:p w:rsidR="38FBEAFD" w:rsidP="38FBEAFD" w:rsidRDefault="38FBEAFD" w14:paraId="43165BFD" w14:textId="1E8FDFA1">
      <w:pPr>
        <w:pStyle w:val="Prrafodelista"/>
        <w:numPr>
          <w:ilvl w:val="0"/>
          <w:numId w:val="76"/>
        </w:numPr>
        <w:spacing w:before="0" w:beforeAutospacing="off" w:after="0" w:afterAutospacing="off"/>
        <w:ind w:left="72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Baja diversificación de las fuentes de financiación y de los esquemas de ejecución de infraestructura, con concentración en la ejecución directa por capacidad propia y en la contratación tradicional.</w:t>
      </w:r>
    </w:p>
    <w:p w:rsidR="38FBEAFD" w:rsidP="38FBEAFD" w:rsidRDefault="38FBEAFD" w14:paraId="45612C89" w14:textId="5C5926C8">
      <w:pPr>
        <w:pStyle w:val="Prrafodelista"/>
        <w:numPr>
          <w:ilvl w:val="0"/>
          <w:numId w:val="76"/>
        </w:numPr>
        <w:spacing w:before="0" w:beforeAutospacing="off" w:after="0" w:afterAutospacing="off"/>
        <w:ind w:left="72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Baja ejecución física y financiera de los convenios suscritos, expresada en rezagos de suscripción, demoras en desembolsos, ajustes contractuales sucesivos y dispersión de las metas comprometidas.</w:t>
      </w:r>
    </w:p>
    <w:p w:rsidR="38FBEAFD" w:rsidP="38FBEAFD" w:rsidRDefault="38FBEAFD" w14:paraId="70395B18" w14:textId="1228B92F">
      <w:pPr>
        <w:pStyle w:val="Prrafodelista"/>
        <w:numPr>
          <w:ilvl w:val="0"/>
          <w:numId w:val="76"/>
        </w:numPr>
        <w:spacing w:before="0" w:beforeAutospacing="off" w:after="0" w:afterAutospacing="off"/>
        <w:ind w:left="72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Débil seguimiento técnico al ciclo de vida de los proyectos, limitado a registros de avance que no incorporan análisis de productos, resultados, beneficiarios ni efectos territoriales verificables.</w:t>
      </w:r>
    </w:p>
    <w:p w:rsidR="38FBEAFD" w:rsidP="38FBEAFD" w:rsidRDefault="38FBEAFD" w14:paraId="23F4603C" w14:textId="7BD7689F">
      <w:pPr>
        <w:pStyle w:val="Prrafodelista"/>
        <w:numPr>
          <w:ilvl w:val="0"/>
          <w:numId w:val="76"/>
        </w:numPr>
        <w:spacing w:before="0" w:beforeAutospacing="off" w:after="0" w:afterAutospacing="off"/>
        <w:ind w:left="72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Inscripción parcial de los proyectos en los instrumentos formales de planeación sectorial e intersectorial, particularmente en el Banco de Proyectos de Inversión Nacional (BPIN) y en los planes territoriales de las entidades aliadas.</w:t>
      </w:r>
    </w:p>
    <w:p w:rsidR="38FBEAFD" w:rsidP="38FBEAFD" w:rsidRDefault="38FBEAFD" w14:paraId="7D382E73" w14:textId="29281177">
      <w:pPr>
        <w:pStyle w:val="Prrafodelista"/>
        <w:numPr>
          <w:ilvl w:val="0"/>
          <w:numId w:val="76"/>
        </w:numPr>
        <w:spacing w:before="0" w:beforeAutospacing="off" w:after="0" w:afterAutospacing="off"/>
        <w:ind w:left="72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Formulación técnica heterogénea de las iniciativas, sin aplicación uniforme de la Metodología General Ajustada del Departamento Nacional de Planeación en cuanto a cadena de valor, indicadores diferenciados de producto y resultado, líneas base, metas programadas y medios de verificación.</w:t>
      </w:r>
    </w:p>
    <w:p w:rsidR="38FBEAFD" w:rsidP="38FBEAFD" w:rsidRDefault="38FBEAFD" w14:paraId="51146974" w14:textId="2F04142E">
      <w:pPr>
        <w:pStyle w:val="Prrafodelista"/>
        <w:numPr>
          <w:ilvl w:val="0"/>
          <w:numId w:val="76"/>
        </w:numPr>
        <w:spacing w:after="160" w:afterAutospacing="off"/>
        <w:ind w:left="72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Trazabilidad presupuestal y financiera insuficiente para identificar contrapartidas, fuentes complementarias, costos reales de operación y sostenibilidad posterior a la entrega de la obra.</w:t>
      </w:r>
    </w:p>
    <w:p w:rsidR="38FBEAFD" w:rsidP="38FBEAFD" w:rsidRDefault="38FBEAFD" w14:paraId="5E95198B" w14:textId="6B073FCD">
      <w:pPr>
        <w:spacing w:after="160" w:afterAutospacing="off"/>
        <w:jc w:val="both"/>
        <w:rPr>
          <w:rFonts w:ascii="Verdana" w:hAnsi="Verdana" w:eastAsia="Verdana" w:cs="Verdana"/>
          <w:b w:val="1"/>
          <w:bCs w:val="1"/>
          <w:noProof w:val="0"/>
          <w:color w:val="000000" w:themeColor="text1" w:themeTint="FF" w:themeShade="FF"/>
          <w:sz w:val="20"/>
          <w:szCs w:val="20"/>
          <w:lang w:val="es-CO"/>
        </w:rPr>
      </w:pPr>
      <w:r w:rsidRPr="38FBEAFD" w:rsidR="38FBEAFD">
        <w:rPr>
          <w:rFonts w:ascii="Verdana" w:hAnsi="Verdana" w:eastAsia="Verdana" w:cs="Verdana"/>
          <w:b w:val="1"/>
          <w:bCs w:val="1"/>
          <w:noProof w:val="0"/>
          <w:color w:val="000000" w:themeColor="text1" w:themeTint="FF" w:themeShade="FF"/>
          <w:sz w:val="20"/>
          <w:szCs w:val="20"/>
          <w:lang w:val="es-CO"/>
        </w:rPr>
        <w:t>3.1.4 Efectos Institucionales</w:t>
      </w:r>
    </w:p>
    <w:p w:rsidR="38FBEAFD" w:rsidP="38FBEAFD" w:rsidRDefault="38FBEAFD" w14:paraId="3A3000FA" w14:textId="662B0119">
      <w:pPr>
        <w:pStyle w:val="Prrafodelista"/>
        <w:numPr>
          <w:ilvl w:val="0"/>
          <w:numId w:val="76"/>
        </w:numPr>
        <w:spacing w:before="0" w:beforeAutospacing="off" w:after="0" w:afterAutospacing="off"/>
        <w:ind w:left="72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Inejecución de obras programadas y subutilización de la capacidad técnica disponible, especialmente en territorios PDET y en zonas afectadas por economías ilícitas, presencia de actores armados organizados y necesidades persistentes de conectividad rural.</w:t>
      </w:r>
    </w:p>
    <w:p w:rsidR="38FBEAFD" w:rsidP="38FBEAFD" w:rsidRDefault="38FBEAFD" w14:paraId="2A00CE17" w14:textId="1427A642">
      <w:pPr>
        <w:pStyle w:val="Prrafodelista"/>
        <w:numPr>
          <w:ilvl w:val="0"/>
          <w:numId w:val="76"/>
        </w:numPr>
        <w:spacing w:before="0" w:beforeAutospacing="off" w:after="0" w:afterAutospacing="off"/>
        <w:ind w:left="72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Exposición de las metas sectoriales a una única fuente de capacidad y de recursos, lo que incrementa el riesgo de incumplimiento ante cualquier interrupción operativa o presupuestal de las Fuerzas o de la contraparte.</w:t>
      </w:r>
    </w:p>
    <w:p w:rsidR="38FBEAFD" w:rsidP="38FBEAFD" w:rsidRDefault="38FBEAFD" w14:paraId="177E8C28" w14:textId="69561DE3">
      <w:pPr>
        <w:pStyle w:val="Prrafodelista"/>
        <w:numPr>
          <w:ilvl w:val="0"/>
          <w:numId w:val="76"/>
        </w:numPr>
        <w:spacing w:before="0" w:beforeAutospacing="off" w:after="0" w:afterAutospacing="off"/>
        <w:ind w:left="72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Pérdida de oportunidad estratégica para que la infraestructura entregada se traduzca en resultados verificables de presencia institucional, control territorial y mejoramiento de las condiciones de seguridad humana.</w:t>
      </w:r>
    </w:p>
    <w:p w:rsidR="38FBEAFD" w:rsidP="38FBEAFD" w:rsidRDefault="38FBEAFD" w14:paraId="06ECD704" w14:textId="2416787E">
      <w:pPr>
        <w:pStyle w:val="Prrafodelista"/>
        <w:numPr>
          <w:ilvl w:val="0"/>
          <w:numId w:val="76"/>
        </w:numPr>
        <w:spacing w:before="0" w:beforeAutospacing="off" w:after="0" w:afterAutospacing="off"/>
        <w:ind w:left="72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Dificultad para sustentar ante la Alta Dirección y ante los órganos de control el aporte de la infraestructura ejecutada a las macrometas sectoriales, especialmente las asociadas a la reducción de la violencia del Plan Nacional de Desarrollo.</w:t>
      </w:r>
    </w:p>
    <w:p w:rsidR="38FBEAFD" w:rsidP="38FBEAFD" w:rsidRDefault="38FBEAFD" w14:paraId="44B3A902" w14:textId="5E5A24F0">
      <w:pPr>
        <w:pStyle w:val="Prrafodelista"/>
        <w:numPr>
          <w:ilvl w:val="0"/>
          <w:numId w:val="76"/>
        </w:numPr>
        <w:spacing w:after="160" w:afterAutospacing="off"/>
        <w:ind w:left="72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Riesgo de rezagos presupuestales, devolución de recursos no ejecutados y afectación de la sostenibilidad de las obras entregadas por ausencia de continuidad institucional posterior a la intervención.</w:t>
      </w:r>
    </w:p>
    <w:p w:rsidR="38FBEAFD" w:rsidP="38FBEAFD" w:rsidRDefault="38FBEAFD" w14:paraId="154643E3" w14:textId="2EC49585">
      <w:pPr>
        <w:spacing w:after="160" w:afterAutospacing="off"/>
        <w:jc w:val="both"/>
        <w:rPr>
          <w:rFonts w:ascii="Verdana" w:hAnsi="Verdana" w:eastAsia="Verdana" w:cs="Verdana"/>
          <w:b w:val="1"/>
          <w:bCs w:val="1"/>
          <w:noProof w:val="0"/>
          <w:color w:val="000000" w:themeColor="text1" w:themeTint="FF" w:themeShade="FF"/>
          <w:sz w:val="20"/>
          <w:szCs w:val="20"/>
          <w:lang w:val="es-CO"/>
        </w:rPr>
      </w:pPr>
      <w:r w:rsidRPr="38FBEAFD" w:rsidR="38FBEAFD">
        <w:rPr>
          <w:rFonts w:ascii="Verdana" w:hAnsi="Verdana" w:eastAsia="Verdana" w:cs="Verdana"/>
          <w:b w:val="1"/>
          <w:bCs w:val="1"/>
          <w:noProof w:val="0"/>
          <w:color w:val="000000" w:themeColor="text1" w:themeTint="FF" w:themeShade="FF"/>
          <w:sz w:val="20"/>
          <w:szCs w:val="20"/>
          <w:lang w:val="es-CO"/>
        </w:rPr>
        <w:t>3.1.5 Línea Estratégica</w:t>
      </w:r>
    </w:p>
    <w:p w:rsidR="38FBEAFD" w:rsidP="38FBEAFD" w:rsidRDefault="38FBEAFD" w14:paraId="27C5B2A5" w14:textId="75F689D0">
      <w:pPr>
        <w:spacing w:after="160" w:afterAutospacing="off"/>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Fortalecer la ejecución de los proyectos de inversión en infraestructura para la transformación de los territorios priorizados por la Acción Unificada, garantizando la materialización de las obras y su vinculación a resultados verificables, mediante dos enfoques complementarios que reducen la dependencia de una única fuente de capacidad o de recursos: la optimización de la capacidad de ejecución propia del Sector Defensa y la diversificación de los mecanismos de estructuración y financiación de infraestructura.</w:t>
      </w:r>
    </w:p>
    <w:p w:rsidR="38FBEAFD" w:rsidP="38FBEAFD" w:rsidRDefault="38FBEAFD" w14:paraId="0D7DC97F" w14:textId="4E3732A1">
      <w:pPr>
        <w:spacing w:after="160" w:afterAutospacing="off"/>
        <w:jc w:val="both"/>
        <w:rPr>
          <w:rFonts w:ascii="Verdana" w:hAnsi="Verdana" w:eastAsia="Verdana" w:cs="Verdana"/>
          <w:b w:val="1"/>
          <w:bCs w:val="1"/>
          <w:noProof w:val="0"/>
          <w:sz w:val="22"/>
          <w:szCs w:val="22"/>
          <w:lang w:val="es-CO"/>
        </w:rPr>
      </w:pPr>
      <w:r w:rsidRPr="38FBEAFD" w:rsidR="38FBEAFD">
        <w:rPr>
          <w:rFonts w:ascii="Verdana" w:hAnsi="Verdana" w:eastAsia="Verdana" w:cs="Verdana"/>
          <w:b w:val="1"/>
          <w:bCs w:val="1"/>
          <w:noProof w:val="0"/>
          <w:sz w:val="22"/>
          <w:szCs w:val="22"/>
          <w:lang w:val="es-CO"/>
        </w:rPr>
        <w:t>Primer enfoque. Optimización de la capacidad de ejecución propia del Sector Defensa</w:t>
      </w:r>
    </w:p>
    <w:p w:rsidR="38FBEAFD" w:rsidP="38FBEAFD" w:rsidRDefault="38FBEAFD" w14:paraId="1FD0AB14" w14:textId="07BB758E">
      <w:pPr>
        <w:spacing w:after="160" w:afterAutospacing="off"/>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Consolidar al Comando de Ingenieros Militares como ejecutor estratégico de infraestructura en los territorios donde el contratista privado no opera por condiciones de seguridad o de costo, mediante el fortalecimiento de la formulación técnica bajo lineamientos del Departamento Nacional de Planeación, la inscripción y armonización de los proyectos en el Banco de Proyectos de Inversión Nacional, y la implementación de un esquema integral de seguimiento técnico, financiero y territorial con indicadores diferenciados de producto y resultado. Este enfoque aprovecha una capacidad instalada que ya pertenece al Estado y que opera con ventaja comparativa en zonas de control institucional en disputa.</w:t>
      </w:r>
    </w:p>
    <w:p w:rsidR="38FBEAFD" w:rsidP="38FBEAFD" w:rsidRDefault="38FBEAFD" w14:paraId="0D59D24A" w14:textId="39A1BA31">
      <w:pPr>
        <w:spacing w:after="160" w:afterAutospacing="off"/>
        <w:jc w:val="both"/>
        <w:rPr>
          <w:rFonts w:ascii="Verdana" w:hAnsi="Verdana" w:eastAsia="Verdana" w:cs="Verdana"/>
          <w:b w:val="1"/>
          <w:bCs w:val="1"/>
          <w:noProof w:val="0"/>
          <w:sz w:val="22"/>
          <w:szCs w:val="22"/>
          <w:lang w:val="es-CO"/>
        </w:rPr>
      </w:pPr>
      <w:r w:rsidRPr="38FBEAFD" w:rsidR="38FBEAFD">
        <w:rPr>
          <w:rFonts w:ascii="Verdana" w:hAnsi="Verdana" w:eastAsia="Verdana" w:cs="Verdana"/>
          <w:b w:val="1"/>
          <w:bCs w:val="1"/>
          <w:noProof w:val="0"/>
          <w:sz w:val="22"/>
          <w:szCs w:val="22"/>
          <w:lang w:val="es-CO"/>
        </w:rPr>
        <w:t>Segundo enfoque. Diversificación de los mecanismos de estructuración y financiación de infraestructura</w:t>
      </w:r>
    </w:p>
    <w:p w:rsidR="38FBEAFD" w:rsidP="38FBEAFD" w:rsidRDefault="38FBEAFD" w14:paraId="7C7EB62C" w14:textId="473656FE">
      <w:pPr>
        <w:spacing w:after="160" w:afterAutospacing="off"/>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Reducir la dependencia de la capacidad propia y de los convenios tradicionales mediante la formulación de proyectos a través de mecanismos alternativos disponibles en el ordenamiento, seleccionados según la viabilidad jurídica, la naturaleza de la obra y las condiciones del territorio:</w:t>
      </w:r>
    </w:p>
    <w:p w:rsidR="38FBEAFD" w:rsidP="38FBEAFD" w:rsidRDefault="38FBEAFD" w14:paraId="2DDEDB2D" w14:textId="221BC5EA">
      <w:pPr>
        <w:pStyle w:val="Prrafodelista"/>
        <w:numPr>
          <w:ilvl w:val="0"/>
          <w:numId w:val="76"/>
        </w:numPr>
        <w:spacing w:before="0" w:beforeAutospacing="off" w:after="0" w:afterAutospacing="off"/>
        <w:ind w:left="720" w:right="0" w:hanging="360"/>
        <w:jc w:val="both"/>
        <w:rPr>
          <w:rFonts w:ascii="Verdana" w:hAnsi="Verdana" w:eastAsia="Verdana" w:cs="Verdana"/>
          <w:noProof w:val="0"/>
          <w:sz w:val="22"/>
          <w:szCs w:val="22"/>
          <w:lang w:val="es-CO"/>
        </w:rPr>
      </w:pPr>
      <w:r w:rsidRPr="38FBEAFD" w:rsidR="38FBEAFD">
        <w:rPr>
          <w:rFonts w:ascii="Verdana" w:hAnsi="Verdana" w:eastAsia="Verdana" w:cs="Verdana"/>
          <w:b w:val="1"/>
          <w:bCs w:val="1"/>
          <w:noProof w:val="0"/>
          <w:sz w:val="22"/>
          <w:szCs w:val="22"/>
          <w:lang w:val="es-CO"/>
        </w:rPr>
        <w:t xml:space="preserve">Sistema General de Regalías (SGR). </w:t>
      </w:r>
      <w:r w:rsidRPr="38FBEAFD" w:rsidR="38FBEAFD">
        <w:rPr>
          <w:rFonts w:ascii="Verdana" w:hAnsi="Verdana" w:eastAsia="Verdana" w:cs="Verdana"/>
          <w:noProof w:val="0"/>
          <w:sz w:val="22"/>
          <w:szCs w:val="22"/>
          <w:lang w:val="es-CO"/>
        </w:rPr>
        <w:t>Estructuración de proyectos territoriales financiados con regalías, en los que el Sector Defensa puede figurar como ejecutor mediante convenio con la entidad territorial titular de los recursos, conforme a la Ley 2056 de 2020.</w:t>
      </w:r>
    </w:p>
    <w:p w:rsidR="38FBEAFD" w:rsidP="38FBEAFD" w:rsidRDefault="38FBEAFD" w14:paraId="5C793508" w14:textId="4839A85B">
      <w:pPr>
        <w:pStyle w:val="Prrafodelista"/>
        <w:numPr>
          <w:ilvl w:val="0"/>
          <w:numId w:val="76"/>
        </w:numPr>
        <w:spacing w:before="0" w:beforeAutospacing="off" w:after="0" w:afterAutospacing="off"/>
        <w:ind w:left="720" w:right="0" w:hanging="360"/>
        <w:jc w:val="both"/>
        <w:rPr>
          <w:rFonts w:ascii="Verdana" w:hAnsi="Verdana" w:eastAsia="Verdana" w:cs="Verdana"/>
          <w:noProof w:val="0"/>
          <w:sz w:val="22"/>
          <w:szCs w:val="22"/>
          <w:lang w:val="es-CO"/>
        </w:rPr>
      </w:pPr>
      <w:r w:rsidRPr="38FBEAFD" w:rsidR="38FBEAFD">
        <w:rPr>
          <w:rFonts w:ascii="Verdana" w:hAnsi="Verdana" w:eastAsia="Verdana" w:cs="Verdana"/>
          <w:b w:val="1"/>
          <w:bCs w:val="1"/>
          <w:noProof w:val="0"/>
          <w:sz w:val="22"/>
          <w:szCs w:val="22"/>
          <w:lang w:val="es-CO"/>
        </w:rPr>
        <w:t xml:space="preserve">Obras por Impuestos. </w:t>
      </w:r>
      <w:r w:rsidRPr="38FBEAFD" w:rsidR="38FBEAFD">
        <w:rPr>
          <w:rFonts w:ascii="Verdana" w:hAnsi="Verdana" w:eastAsia="Verdana" w:cs="Verdana"/>
          <w:noProof w:val="0"/>
          <w:sz w:val="22"/>
          <w:szCs w:val="22"/>
          <w:lang w:val="es-CO"/>
        </w:rPr>
        <w:t>Mecanismo del artículo 238 de la Ley 1819 de 2016, aplicable en municipios ZOMAC y PDET, que permite canalizar recursos del sector privado hacia obras de infraestructura sin que la empresa deba operar físicamente en zonas de riesgo, vinculando un ejecutor para la materialización de la obra.</w:t>
      </w:r>
    </w:p>
    <w:p w:rsidR="38FBEAFD" w:rsidP="38FBEAFD" w:rsidRDefault="38FBEAFD" w14:paraId="45F6D05B" w14:textId="0297BC88">
      <w:pPr>
        <w:pStyle w:val="Prrafodelista"/>
        <w:numPr>
          <w:ilvl w:val="0"/>
          <w:numId w:val="76"/>
        </w:numPr>
        <w:spacing w:before="0" w:beforeAutospacing="off" w:after="0" w:afterAutospacing="off"/>
        <w:ind w:left="720" w:right="0" w:hanging="360"/>
        <w:jc w:val="both"/>
        <w:rPr>
          <w:rFonts w:ascii="Verdana" w:hAnsi="Verdana" w:eastAsia="Verdana" w:cs="Verdana"/>
          <w:noProof w:val="0"/>
          <w:sz w:val="22"/>
          <w:szCs w:val="22"/>
          <w:lang w:val="es-CO"/>
        </w:rPr>
      </w:pPr>
      <w:r w:rsidRPr="38FBEAFD" w:rsidR="38FBEAFD">
        <w:rPr>
          <w:rFonts w:ascii="Verdana" w:hAnsi="Verdana" w:eastAsia="Verdana" w:cs="Verdana"/>
          <w:b w:val="1"/>
          <w:bCs w:val="1"/>
          <w:noProof w:val="0"/>
          <w:sz w:val="22"/>
          <w:szCs w:val="22"/>
          <w:lang w:val="es-CO"/>
        </w:rPr>
        <w:t xml:space="preserve">Asociaciones Público-Privadas (APP). </w:t>
      </w:r>
      <w:r w:rsidRPr="38FBEAFD" w:rsidR="38FBEAFD">
        <w:rPr>
          <w:rFonts w:ascii="Verdana" w:hAnsi="Verdana" w:eastAsia="Verdana" w:cs="Verdana"/>
          <w:noProof w:val="0"/>
          <w:sz w:val="22"/>
          <w:szCs w:val="22"/>
          <w:lang w:val="es-CO"/>
        </w:rPr>
        <w:t>Esquemas de la Ley 1508 de 2012 para infraestructura que admite explotación económica o pago por disponibilidad, aplicables a componentes productivos, energéticos o de conectividad con retorno verificable.</w:t>
      </w:r>
    </w:p>
    <w:p w:rsidR="38FBEAFD" w:rsidP="38FBEAFD" w:rsidRDefault="38FBEAFD" w14:paraId="17C52234" w14:textId="224F2735">
      <w:pPr>
        <w:pStyle w:val="Prrafodelista"/>
        <w:numPr>
          <w:ilvl w:val="0"/>
          <w:numId w:val="76"/>
        </w:numPr>
        <w:spacing w:before="0" w:beforeAutospacing="off" w:after="0" w:afterAutospacing="off"/>
        <w:ind w:left="720" w:right="0" w:hanging="360"/>
        <w:jc w:val="both"/>
        <w:rPr>
          <w:rFonts w:ascii="Verdana" w:hAnsi="Verdana" w:eastAsia="Verdana" w:cs="Verdana"/>
          <w:noProof w:val="0"/>
          <w:sz w:val="22"/>
          <w:szCs w:val="22"/>
          <w:lang w:val="es-CO"/>
        </w:rPr>
      </w:pPr>
      <w:r w:rsidRPr="38FBEAFD" w:rsidR="38FBEAFD">
        <w:rPr>
          <w:rFonts w:ascii="Verdana" w:hAnsi="Verdana" w:eastAsia="Verdana" w:cs="Verdana"/>
          <w:b w:val="1"/>
          <w:bCs w:val="1"/>
          <w:noProof w:val="0"/>
          <w:sz w:val="22"/>
          <w:szCs w:val="22"/>
          <w:lang w:val="es-CO"/>
        </w:rPr>
        <w:t xml:space="preserve">Convenios interadministrativos de cofinanciación. </w:t>
      </w:r>
      <w:r w:rsidRPr="38FBEAFD" w:rsidR="38FBEAFD">
        <w:rPr>
          <w:rFonts w:ascii="Verdana" w:hAnsi="Verdana" w:eastAsia="Verdana" w:cs="Verdana"/>
          <w:noProof w:val="0"/>
          <w:sz w:val="22"/>
          <w:szCs w:val="22"/>
          <w:lang w:val="es-CO"/>
        </w:rPr>
        <w:t>Articulación con entidades del orden nacional y territorial con competencia en infraestructura —INVÍAS, ANT, UNGRD, gobernaciones y municipios— combinando el aporte de capacidad técnica con recursos de la entidad aliada.</w:t>
      </w:r>
    </w:p>
    <w:p w:rsidR="38FBEAFD" w:rsidP="38FBEAFD" w:rsidRDefault="38FBEAFD" w14:paraId="50B1FC63" w14:textId="287F2AC0">
      <w:pPr>
        <w:pStyle w:val="Prrafodelista"/>
        <w:numPr>
          <w:ilvl w:val="0"/>
          <w:numId w:val="76"/>
        </w:numPr>
        <w:spacing w:before="0" w:beforeAutospacing="off" w:after="0" w:afterAutospacing="off"/>
        <w:ind w:left="720" w:right="0" w:hanging="360"/>
        <w:jc w:val="both"/>
        <w:rPr>
          <w:rFonts w:ascii="Verdana" w:hAnsi="Verdana" w:eastAsia="Verdana" w:cs="Verdana"/>
          <w:noProof w:val="0"/>
          <w:sz w:val="22"/>
          <w:szCs w:val="22"/>
          <w:lang w:val="es-CO"/>
        </w:rPr>
      </w:pPr>
      <w:r w:rsidRPr="38FBEAFD" w:rsidR="38FBEAFD">
        <w:rPr>
          <w:rFonts w:ascii="Verdana" w:hAnsi="Verdana" w:eastAsia="Verdana" w:cs="Verdana"/>
          <w:b w:val="1"/>
          <w:bCs w:val="1"/>
          <w:noProof w:val="0"/>
          <w:sz w:val="22"/>
          <w:szCs w:val="22"/>
          <w:lang w:val="es-CO"/>
        </w:rPr>
        <w:t xml:space="preserve">Cooperación técnica y financiera internacional. </w:t>
      </w:r>
      <w:r w:rsidRPr="38FBEAFD" w:rsidR="38FBEAFD">
        <w:rPr>
          <w:rFonts w:ascii="Verdana" w:hAnsi="Verdana" w:eastAsia="Verdana" w:cs="Verdana"/>
          <w:noProof w:val="0"/>
          <w:sz w:val="22"/>
          <w:szCs w:val="22"/>
          <w:lang w:val="es-CO"/>
        </w:rPr>
        <w:t>Gestión de recursos de banca multilateral y cooperación bilateral para infraestructura social y de estabilización territorial, en articulación con lo desarrollado en el numeral 3.3.</w:t>
      </w:r>
    </w:p>
    <w:p w:rsidR="38FBEAFD" w:rsidP="38FBEAFD" w:rsidRDefault="38FBEAFD" w14:paraId="43D45E3C" w14:textId="2163999F">
      <w:pPr>
        <w:pStyle w:val="Prrafodelista"/>
        <w:numPr>
          <w:ilvl w:val="0"/>
          <w:numId w:val="76"/>
        </w:numPr>
        <w:spacing w:after="160" w:afterAutospacing="off"/>
        <w:ind w:left="720" w:right="0" w:hanging="360"/>
        <w:jc w:val="both"/>
        <w:rPr>
          <w:rFonts w:ascii="Verdana" w:hAnsi="Verdana" w:eastAsia="Verdana" w:cs="Verdana"/>
          <w:noProof w:val="0"/>
          <w:sz w:val="22"/>
          <w:szCs w:val="22"/>
          <w:lang w:val="es-CO"/>
        </w:rPr>
      </w:pPr>
      <w:r w:rsidRPr="38FBEAFD" w:rsidR="38FBEAFD">
        <w:rPr>
          <w:rFonts w:ascii="Verdana" w:hAnsi="Verdana" w:eastAsia="Verdana" w:cs="Verdana"/>
          <w:b w:val="1"/>
          <w:bCs w:val="1"/>
          <w:noProof w:val="0"/>
          <w:sz w:val="22"/>
          <w:szCs w:val="22"/>
          <w:lang w:val="es-CO"/>
        </w:rPr>
        <w:t xml:space="preserve">Inversión social del sector privado en infraestructura. </w:t>
      </w:r>
      <w:r w:rsidRPr="38FBEAFD" w:rsidR="38FBEAFD">
        <w:rPr>
          <w:rFonts w:ascii="Verdana" w:hAnsi="Verdana" w:eastAsia="Verdana" w:cs="Verdana"/>
          <w:noProof w:val="0"/>
          <w:sz w:val="22"/>
          <w:szCs w:val="22"/>
          <w:lang w:val="es-CO"/>
        </w:rPr>
        <w:t>Orientación de la inversión social empresarial hacia proyectos de infraestructura con impacto territorial, en articulación con lo desarrollado en el numeral 3.2.</w:t>
      </w:r>
    </w:p>
    <w:p w:rsidR="38FBEAFD" w:rsidP="38FBEAFD" w:rsidRDefault="38FBEAFD" w14:paraId="01F0068F" w14:textId="27FBA999">
      <w:pPr>
        <w:spacing w:after="160" w:afterAutospacing="off"/>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La selección del mecanismo se realiza a partir de un análisis de viabilidad jurídica, técnica y financiera de cada iniciativa, de modo que cada proyecto del portafolio se asocie a la fuente de financiación y al esquema de ejecución más pertinentes. Los mecanismos de articulación con el sector privado y con la cooperación internacional se desarrollan de manera complementaria con los numerales 3.2 y 3.3, evitando duplicidades y asegurando la coherencia de la estrategia sectorial.</w:t>
      </w:r>
    </w:p>
    <w:p w:rsidR="38FBEAFD" w:rsidP="38FBEAFD" w:rsidRDefault="38FBEAFD" w14:paraId="6D1E1885" w14:textId="28BFE1E8">
      <w:pPr>
        <w:spacing w:after="0" w:line="240" w:lineRule="auto"/>
        <w:jc w:val="both"/>
        <w:rPr>
          <w:rFonts w:ascii="Verdana" w:hAnsi="Verdana" w:cs="Arial"/>
        </w:rPr>
      </w:pPr>
    </w:p>
    <w:p w:rsidR="38FBEAFD" w:rsidP="38FBEAFD" w:rsidRDefault="38FBEAFD" w14:paraId="7759C765" w14:textId="35CBF8E9">
      <w:pPr>
        <w:spacing w:after="0" w:line="240" w:lineRule="auto"/>
        <w:jc w:val="both"/>
        <w:rPr>
          <w:rFonts w:ascii="Verdana" w:hAnsi="Verdana" w:cs="Arial"/>
        </w:rPr>
      </w:pPr>
    </w:p>
    <w:p w:rsidR="38FBEAFD" w:rsidP="38FBEAFD" w:rsidRDefault="38FBEAFD" w14:paraId="5317C96D" w14:textId="43DBF929">
      <w:pPr>
        <w:spacing w:after="0" w:line="240" w:lineRule="auto"/>
        <w:jc w:val="both"/>
        <w:rPr>
          <w:rFonts w:ascii="Verdana" w:hAnsi="Verdana" w:cs="Arial"/>
        </w:rPr>
      </w:pPr>
    </w:p>
    <w:p w:rsidR="38FBEAFD" w:rsidP="38FBEAFD" w:rsidRDefault="38FBEAFD" w14:paraId="73371A21" w14:textId="3A0DF860">
      <w:pPr>
        <w:spacing w:after="0" w:line="240" w:lineRule="auto"/>
        <w:jc w:val="both"/>
        <w:rPr>
          <w:rFonts w:ascii="Verdana" w:hAnsi="Verdana" w:cs="Arial"/>
        </w:rPr>
      </w:pPr>
    </w:p>
    <w:p w:rsidR="38FBEAFD" w:rsidP="38FBEAFD" w:rsidRDefault="38FBEAFD" w14:paraId="410D2AC7" w14:textId="7EB7693C">
      <w:pPr>
        <w:spacing w:after="0" w:line="240" w:lineRule="auto"/>
        <w:jc w:val="both"/>
        <w:rPr>
          <w:rFonts w:ascii="Verdana" w:hAnsi="Verdana" w:cs="Arial"/>
        </w:rPr>
      </w:pPr>
    </w:p>
    <w:p w:rsidR="00572F92" w:rsidP="38FBEAFD" w:rsidRDefault="00572F92" w14:paraId="1C5AA73C" w14:textId="5CCE6C91">
      <w:pPr>
        <w:spacing w:after="0" w:line="240" w:lineRule="auto"/>
        <w:jc w:val="both"/>
        <w:rPr>
          <w:rFonts w:ascii="Verdana" w:hAnsi="Verdana" w:cs="Arial"/>
          <w:highlight w:val="yellow"/>
        </w:rPr>
      </w:pPr>
    </w:p>
    <w:p w:rsidR="00241AC5" w:rsidP="38FBEAFD" w:rsidRDefault="00241AC5" w14:paraId="5AE116FE" w14:textId="31B1140C">
      <w:pPr>
        <w:pStyle w:val="Normal"/>
        <w:spacing w:after="0" w:line="300" w:lineRule="auto"/>
        <w:ind w:left="0"/>
        <w:jc w:val="both"/>
        <w:rPr>
          <w:rFonts w:ascii="Verdana" w:hAnsi="Verdana" w:eastAsia="Verdana" w:cs="Verdana"/>
          <w:b w:val="1"/>
          <w:bCs w:val="1"/>
          <w:noProof w:val="0"/>
          <w:sz w:val="22"/>
          <w:szCs w:val="22"/>
          <w:lang w:val="es-CO"/>
        </w:rPr>
      </w:pPr>
      <w:r w:rsidRPr="38FBEAFD" w:rsidR="38FBEAFD">
        <w:rPr>
          <w:rFonts w:ascii="Verdana" w:hAnsi="Verdana" w:eastAsia="Verdana" w:cs="Verdana"/>
          <w:b w:val="1"/>
          <w:bCs w:val="1"/>
          <w:noProof w:val="0"/>
          <w:sz w:val="22"/>
          <w:szCs w:val="22"/>
          <w:lang w:val="es-CO"/>
        </w:rPr>
        <w:t xml:space="preserve">3.2 Problemáticas asociadas a la ejecución de los recursos en proyectos de inversión con recursos provenientes de alianzas con el sector privado. </w:t>
      </w:r>
      <w:r w:rsidRPr="38FBEAFD" w:rsidR="38FBEAFD">
        <w:rPr>
          <w:rFonts w:ascii="Verdana" w:hAnsi="Verdana" w:eastAsia="Verdana" w:cs="Verdana"/>
          <w:b w:val="0"/>
          <w:bCs w:val="0"/>
          <w:noProof w:val="0"/>
          <w:sz w:val="22"/>
          <w:szCs w:val="22"/>
          <w:lang w:val="es-CO"/>
        </w:rPr>
        <w:t>Verónica.</w:t>
      </w:r>
    </w:p>
    <w:p w:rsidR="00241AC5" w:rsidP="38FBEAFD" w:rsidRDefault="00241AC5" w14:paraId="7F5DDEB0" w14:textId="1809C6A8">
      <w:pPr>
        <w:pStyle w:val="Prrafodelista"/>
        <w:spacing w:after="0" w:line="276" w:lineRule="auto"/>
        <w:ind w:left="720"/>
        <w:rPr>
          <w:rFonts w:ascii="Verdana" w:hAnsi="Verdana" w:eastAsia="Verdana" w:cs="Verdana"/>
          <w:b w:val="1"/>
          <w:bCs w:val="1"/>
          <w:i w:val="0"/>
          <w:iCs w:val="0"/>
          <w:noProof w:val="0"/>
          <w:color w:val="000000" w:themeColor="text1" w:themeTint="FF" w:themeShade="FF"/>
          <w:sz w:val="22"/>
          <w:szCs w:val="22"/>
          <w:lang w:val="es-CO"/>
        </w:rPr>
      </w:pPr>
      <w:r w:rsidRPr="38FBEAFD" w:rsidR="38FBEAFD">
        <w:rPr>
          <w:rFonts w:ascii="Verdana" w:hAnsi="Verdana" w:eastAsia="Verdana" w:cs="Verdana"/>
          <w:noProof w:val="0"/>
          <w:sz w:val="22"/>
          <w:szCs w:val="22"/>
          <w:lang w:val="es-CO"/>
        </w:rPr>
        <w:t>• Debilidad en formulación técnica de proyectos</w:t>
      </w:r>
      <w:r>
        <w:br/>
      </w:r>
      <w:r w:rsidRPr="38FBEAFD" w:rsidR="38FBEAFD">
        <w:rPr>
          <w:rFonts w:ascii="Verdana" w:hAnsi="Verdana" w:eastAsia="Verdana" w:cs="Verdana"/>
          <w:noProof w:val="0"/>
          <w:sz w:val="22"/>
          <w:szCs w:val="22"/>
          <w:lang w:val="es-CO"/>
        </w:rPr>
        <w:t xml:space="preserve"> • Falta de portafolio consolidado</w:t>
      </w:r>
      <w:r>
        <w:br/>
      </w:r>
      <w:r w:rsidRPr="38FBEAFD" w:rsidR="38FBEAFD">
        <w:rPr>
          <w:rFonts w:ascii="Verdana" w:hAnsi="Verdana" w:eastAsia="Verdana" w:cs="Verdana"/>
          <w:noProof w:val="0"/>
          <w:sz w:val="22"/>
          <w:szCs w:val="22"/>
          <w:lang w:val="es-CO"/>
        </w:rPr>
        <w:t xml:space="preserve"> • Ausencia de modelo de articulación con sector privado</w:t>
      </w:r>
      <w:r>
        <w:br/>
      </w:r>
      <w:r w:rsidRPr="38FBEAFD" w:rsidR="38FBEAFD">
        <w:rPr>
          <w:rFonts w:ascii="Verdana" w:hAnsi="Verdana" w:eastAsia="Verdana" w:cs="Verdana"/>
          <w:noProof w:val="0"/>
          <w:sz w:val="22"/>
          <w:szCs w:val="22"/>
          <w:lang w:val="es-CO"/>
        </w:rPr>
        <w:t xml:space="preserve"> • Limitada identificación de aliados estratégicos</w:t>
      </w:r>
      <w:r>
        <w:br/>
      </w:r>
      <w:r w:rsidRPr="38FBEAFD" w:rsidR="38FBEAFD">
        <w:rPr>
          <w:rFonts w:ascii="Verdana" w:hAnsi="Verdana" w:eastAsia="Verdana" w:cs="Verdana"/>
          <w:noProof w:val="0"/>
          <w:sz w:val="22"/>
          <w:szCs w:val="22"/>
          <w:lang w:val="es-CO"/>
        </w:rPr>
        <w:t xml:space="preserve"> • Debilidad en mecanismos de canalización de recursos</w:t>
      </w:r>
      <w:r>
        <w:br/>
      </w:r>
      <w:r w:rsidRPr="38FBEAFD" w:rsidR="38FBEAFD">
        <w:rPr>
          <w:rFonts w:ascii="Verdana" w:hAnsi="Verdana" w:eastAsia="Verdana" w:cs="Verdana"/>
          <w:noProof w:val="0"/>
          <w:sz w:val="22"/>
          <w:szCs w:val="22"/>
          <w:lang w:val="es-CO"/>
        </w:rPr>
        <w:t xml:space="preserve"> • Falta de seguimiento y medición de impacto</w:t>
      </w:r>
      <w:r>
        <w:br/>
      </w:r>
      <w:r w:rsidRPr="38FBEAFD" w:rsidR="38FBEAFD">
        <w:rPr>
          <w:rFonts w:ascii="Verdana" w:hAnsi="Verdana" w:eastAsia="Verdana" w:cs="Verdana"/>
          <w:noProof w:val="0"/>
          <w:sz w:val="22"/>
          <w:szCs w:val="22"/>
          <w:lang w:val="es-CO"/>
        </w:rPr>
        <w:t xml:space="preserve"> • Baja integración territorial del sector privado</w:t>
      </w:r>
      <w:r>
        <w:br/>
      </w:r>
      <w:r w:rsidRPr="38FBEAFD" w:rsidR="38FBEAFD">
        <w:rPr>
          <w:rFonts w:ascii="Verdana" w:hAnsi="Verdana" w:eastAsia="Verdana" w:cs="Verdana"/>
          <w:noProof w:val="0"/>
          <w:sz w:val="22"/>
          <w:szCs w:val="22"/>
          <w:lang w:val="es-CO"/>
        </w:rPr>
        <w:t xml:space="preserve"> • Fragmentación institucional</w:t>
      </w:r>
      <w:r w:rsidRPr="38FBEAFD" w:rsidR="38FBEAFD">
        <w:rPr>
          <w:rFonts w:ascii="Verdana" w:hAnsi="Verdana" w:eastAsia="Verdana" w:cs="Verdana"/>
          <w:b w:val="1"/>
          <w:bCs w:val="1"/>
          <w:i w:val="0"/>
          <w:iCs w:val="0"/>
          <w:noProof w:val="0"/>
          <w:color w:val="000000" w:themeColor="text1" w:themeTint="FF" w:themeShade="FF"/>
          <w:sz w:val="22"/>
          <w:szCs w:val="22"/>
          <w:lang w:val="es-CO"/>
        </w:rPr>
        <w:t xml:space="preserve">  </w:t>
      </w:r>
    </w:p>
    <w:p w:rsidR="00241AC5" w:rsidP="38FBEAFD" w:rsidRDefault="00241AC5" w14:paraId="0CCFB977" w14:textId="5C421376">
      <w:pPr>
        <w:spacing w:after="0" w:line="276" w:lineRule="auto"/>
        <w:jc w:val="both"/>
        <w:rPr>
          <w:rFonts w:ascii="Verdana" w:hAnsi="Verdana" w:eastAsia="Verdana" w:cs="Verdana"/>
          <w:b w:val="1"/>
          <w:bCs w:val="1"/>
          <w:noProof w:val="0"/>
          <w:sz w:val="22"/>
          <w:szCs w:val="22"/>
          <w:lang w:val="es-CO"/>
        </w:rPr>
      </w:pPr>
      <w:r w:rsidRPr="38FBEAFD" w:rsidR="38FBEAFD">
        <w:rPr>
          <w:rFonts w:ascii="Verdana" w:hAnsi="Verdana" w:eastAsia="Verdana" w:cs="Verdana"/>
          <w:b w:val="1"/>
          <w:bCs w:val="1"/>
          <w:noProof w:val="0"/>
          <w:sz w:val="22"/>
          <w:szCs w:val="22"/>
          <w:lang w:val="es-CO"/>
        </w:rPr>
        <w:t>3.2.1 Diagnóstico</w:t>
      </w:r>
    </w:p>
    <w:p w:rsidR="00241AC5" w:rsidP="38FBEAFD" w:rsidRDefault="00241AC5" w14:paraId="44F5F1D5" w14:textId="63AECDDA">
      <w:pPr>
        <w:spacing w:after="0" w:line="276" w:lineRule="auto"/>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En los territorios priorizados se evidencian bajos niveles de percepción, confianza y legitimidad hacia la Fuerza Pública, especialmente en aquellas zonas donde persisten condiciones de vulnerabilidad social, limitada presencia institucional integral y escasa visibilización de resultados.</w:t>
      </w:r>
    </w:p>
    <w:p w:rsidR="00241AC5" w:rsidP="38FBEAFD" w:rsidRDefault="00241AC5" w14:paraId="13FBFAB7" w14:textId="7B1303C8">
      <w:pPr>
        <w:spacing w:after="0" w:line="276" w:lineRule="auto"/>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Esta situación no se explica únicamente por factores de seguridad, sino por la insuficiente articulación entre la intervención operativa y una oferta social estructurada, que permita generar cercanía con las comunidades y mejorar la percepción ciudadana.</w:t>
      </w:r>
    </w:p>
    <w:p w:rsidR="00241AC5" w:rsidP="38FBEAFD" w:rsidRDefault="00241AC5" w14:paraId="7A376398" w14:textId="6EE0B7D9">
      <w:pPr>
        <w:spacing w:after="0" w:line="276" w:lineRule="auto"/>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En este contexto, se identifica una brecha significativa en la implementación de estrategias integrales que combinen acción militar/policial con acciones de impacto social, tales como:</w:t>
      </w:r>
    </w:p>
    <w:p w:rsidR="00241AC5" w:rsidP="38FBEAFD" w:rsidRDefault="00241AC5" w14:paraId="73621662" w14:textId="7DEA7CA8">
      <w:pPr>
        <w:pStyle w:val="Prrafodelista"/>
        <w:numPr>
          <w:ilvl w:val="0"/>
          <w:numId w:val="75"/>
        </w:numPr>
        <w:spacing w:before="0" w:beforeAutospacing="off" w:after="0" w:afterAutospacing="off" w:line="276" w:lineRule="auto"/>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Desarrollo de oferta social focalizada, orientada a atención comunitaria, bienestar y acceso a servicios.</w:t>
      </w:r>
    </w:p>
    <w:p w:rsidR="00241AC5" w:rsidP="38FBEAFD" w:rsidRDefault="00241AC5" w14:paraId="127B3774" w14:textId="557D33E0">
      <w:pPr>
        <w:pStyle w:val="Prrafodelista"/>
        <w:numPr>
          <w:ilvl w:val="0"/>
          <w:numId w:val="75"/>
        </w:numPr>
        <w:spacing w:before="0" w:beforeAutospacing="off" w:after="0" w:afterAutospacing="off" w:line="276" w:lineRule="auto"/>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Implementación de campañas radiales estratégicas que fortalezcan la narrativa institucional, difundan resultados y promuevan confianza en la ciudadanía.</w:t>
      </w:r>
    </w:p>
    <w:p w:rsidR="00241AC5" w:rsidP="38FBEAFD" w:rsidRDefault="00241AC5" w14:paraId="60601FB1" w14:textId="668A21B5">
      <w:pPr>
        <w:pStyle w:val="Prrafodelista"/>
        <w:numPr>
          <w:ilvl w:val="0"/>
          <w:numId w:val="75"/>
        </w:numPr>
        <w:spacing w:before="0" w:beforeAutospacing="off" w:after="0" w:afterAutospacing="off" w:line="276" w:lineRule="auto"/>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Ejecución de intervenciones de carácter estratégico que articulen actores públicos y privados en proyectos visibles de alto impacto.</w:t>
      </w:r>
    </w:p>
    <w:p w:rsidR="00241AC5" w:rsidP="38FBEAFD" w:rsidRDefault="00241AC5" w14:paraId="39DF0B58" w14:textId="580D725C">
      <w:pPr>
        <w:pStyle w:val="Prrafodelista"/>
        <w:numPr>
          <w:ilvl w:val="0"/>
          <w:numId w:val="75"/>
        </w:numPr>
        <w:spacing w:before="0" w:beforeAutospacing="off" w:after="0" w:afterAutospacing="off" w:line="276" w:lineRule="auto"/>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Movilización de recursos del sector privado hacia iniciativas que generen beneficios tangibles en los territorios, contribuyendo a la legitimidad institucional.</w:t>
      </w:r>
    </w:p>
    <w:p w:rsidR="00241AC5" w:rsidP="38FBEAFD" w:rsidRDefault="00241AC5" w14:paraId="79D3BF94" w14:textId="0A89FEC9">
      <w:pPr>
        <w:spacing w:after="0" w:line="276" w:lineRule="auto"/>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Adicionalmente, se evidencia que las capacidades del sector privado continúan subutilizadas, limitando la posibilidad de estructurar proyectos de alto impacto que fortalezcan la presencia integral del Estado, mejoren la percepción de la Fuerza Pública y promuevan procesos sostenibles de desarrollo territorial.</w:t>
      </w:r>
    </w:p>
    <w:p w:rsidR="00241AC5" w:rsidP="38FBEAFD" w:rsidRDefault="00241AC5" w14:paraId="506A8D00" w14:textId="2E4E176B">
      <w:pPr>
        <w:spacing w:after="0" w:line="276" w:lineRule="auto"/>
        <w:jc w:val="both"/>
        <w:rPr>
          <w:rFonts w:ascii="Verdana" w:hAnsi="Verdana" w:eastAsia="Verdana" w:cs="Verdana"/>
          <w:b w:val="1"/>
          <w:bCs w:val="1"/>
          <w:noProof w:val="0"/>
          <w:sz w:val="22"/>
          <w:szCs w:val="22"/>
          <w:lang w:val="es-CO"/>
        </w:rPr>
      </w:pPr>
      <w:r w:rsidRPr="38FBEAFD" w:rsidR="38FBEAFD">
        <w:rPr>
          <w:rFonts w:ascii="Verdana" w:hAnsi="Verdana" w:eastAsia="Verdana" w:cs="Verdana"/>
          <w:b w:val="1"/>
          <w:bCs w:val="1"/>
          <w:noProof w:val="0"/>
          <w:sz w:val="22"/>
          <w:szCs w:val="22"/>
          <w:lang w:val="es-CO"/>
        </w:rPr>
        <w:t>3.2.2 Causa Central</w:t>
      </w:r>
    </w:p>
    <w:p w:rsidR="00241AC5" w:rsidP="38FBEAFD" w:rsidRDefault="00241AC5" w14:paraId="4A1855F7" w14:textId="7604C0DB">
      <w:pPr>
        <w:spacing w:after="0" w:line="276" w:lineRule="auto"/>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La acción unificada presenta limitaciones en su gestión y operación, evidenciadas en la fragmentación de acciones, la baja articulación de capacidades externas y la ausencia de mecanismos claros para integrar los aportes del sector privado, lo que deriva en intervenciones dispersas, con bajo impacto social, limitada visibilidad institucional y escasa incidencia en la mejora de la percepción de la Fuerza Pública en territorio.</w:t>
      </w:r>
    </w:p>
    <w:p w:rsidR="00241AC5" w:rsidP="38FBEAFD" w:rsidRDefault="00241AC5" w14:paraId="4B887E5B" w14:textId="194B48CB">
      <w:pPr>
        <w:spacing w:after="0" w:line="276" w:lineRule="auto"/>
        <w:jc w:val="both"/>
        <w:rPr>
          <w:rFonts w:ascii="Verdana" w:hAnsi="Verdana" w:eastAsia="Verdana" w:cs="Verdana"/>
          <w:b w:val="1"/>
          <w:bCs w:val="1"/>
          <w:noProof w:val="0"/>
          <w:sz w:val="22"/>
          <w:szCs w:val="22"/>
          <w:lang w:val="es-CO"/>
        </w:rPr>
      </w:pPr>
      <w:r w:rsidRPr="38FBEAFD" w:rsidR="38FBEAFD">
        <w:rPr>
          <w:rFonts w:ascii="Verdana" w:hAnsi="Verdana" w:eastAsia="Verdana" w:cs="Verdana"/>
          <w:b w:val="1"/>
          <w:bCs w:val="1"/>
          <w:noProof w:val="0"/>
          <w:sz w:val="22"/>
          <w:szCs w:val="22"/>
          <w:lang w:val="es-CO"/>
        </w:rPr>
        <w:t>3.2.3 Causas Principales</w:t>
      </w:r>
    </w:p>
    <w:p w:rsidR="00241AC5" w:rsidP="38FBEAFD" w:rsidRDefault="00241AC5" w14:paraId="0B747C76" w14:textId="086FF5A1">
      <w:pPr>
        <w:pStyle w:val="Normal"/>
        <w:spacing w:after="0" w:line="240" w:lineRule="auto"/>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 Ausencia de un modelo estructurado de articulación con el sector privado.</w:t>
      </w:r>
      <w:r>
        <w:br/>
      </w:r>
      <w:r w:rsidRPr="38FBEAFD" w:rsidR="38FBEAFD">
        <w:rPr>
          <w:rFonts w:ascii="Verdana" w:hAnsi="Verdana" w:eastAsia="Verdana" w:cs="Verdana"/>
          <w:noProof w:val="0"/>
          <w:sz w:val="22"/>
          <w:szCs w:val="22"/>
          <w:lang w:val="es-CO"/>
        </w:rPr>
        <w:t xml:space="preserve"> • Falta de lineamientos y mecanismos que permitan integrar de manera organizada las capacidades empresariales en el territorio para el desarrollo de proyectos sociales y de alto impacto.</w:t>
      </w:r>
    </w:p>
    <w:p w:rsidR="00241AC5" w:rsidP="38FBEAFD" w:rsidRDefault="00241AC5" w14:paraId="12DD161A" w14:textId="21665662">
      <w:pPr>
        <w:pStyle w:val="Normal"/>
        <w:spacing w:after="0" w:line="240" w:lineRule="auto"/>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 Limitada identificación y caracterización de actores privados.</w:t>
      </w:r>
      <w:r>
        <w:br/>
      </w:r>
      <w:r w:rsidRPr="38FBEAFD" w:rsidR="38FBEAFD">
        <w:rPr>
          <w:rFonts w:ascii="Verdana" w:hAnsi="Verdana" w:eastAsia="Verdana" w:cs="Verdana"/>
          <w:noProof w:val="0"/>
          <w:sz w:val="22"/>
          <w:szCs w:val="22"/>
          <w:lang w:val="es-CO"/>
        </w:rPr>
        <w:t>• Inexistencia de información sistematizada sobre las empresas y sus capacidades de aporte en inversión social, comunicación estratégica, logística y desarrollo comunitario.</w:t>
      </w:r>
    </w:p>
    <w:p w:rsidR="00241AC5" w:rsidP="38FBEAFD" w:rsidRDefault="00241AC5" w14:paraId="32FEF9F9" w14:textId="1F925F6D">
      <w:pPr>
        <w:pStyle w:val="Normal"/>
        <w:spacing w:after="0" w:line="240" w:lineRule="auto"/>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 Ausencia de esquemas que orienten recursos hacia proyectos visibles que contribuyan a mejorar la percepción institucional y el bienestar comunitario.</w:t>
      </w:r>
    </w:p>
    <w:p w:rsidR="00241AC5" w:rsidP="38FBEAFD" w:rsidRDefault="00241AC5" w14:paraId="22D494B0" w14:textId="54BF176A">
      <w:pPr>
        <w:pStyle w:val="Normal"/>
        <w:spacing w:after="0" w:line="240" w:lineRule="auto"/>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 Baja integración de capacidades empresariales en procesos territoriales.</w:t>
      </w:r>
      <w:r>
        <w:br/>
      </w:r>
      <w:r w:rsidRPr="38FBEAFD" w:rsidR="38FBEAFD">
        <w:rPr>
          <w:rFonts w:ascii="Verdana" w:hAnsi="Verdana" w:eastAsia="Verdana" w:cs="Verdana"/>
          <w:noProof w:val="0"/>
          <w:sz w:val="22"/>
          <w:szCs w:val="22"/>
          <w:lang w:val="es-CO"/>
        </w:rPr>
        <w:t xml:space="preserve"> • Las acciones existentes no logran articular al sector privado en el desarrollo de oferta social ni en intervenciones estratégicas de impacto territorial.</w:t>
      </w:r>
      <w:r>
        <w:br/>
      </w:r>
    </w:p>
    <w:p w:rsidR="00241AC5" w:rsidP="38FBEAFD" w:rsidRDefault="00241AC5" w14:paraId="13A82E08" w14:textId="7F1C20B9">
      <w:pPr>
        <w:pStyle w:val="Prrafodelista"/>
        <w:spacing w:after="160" w:afterAutospacing="off" w:line="240" w:lineRule="auto"/>
        <w:ind w:left="720"/>
        <w:jc w:val="both"/>
      </w:pPr>
      <w:r w:rsidRPr="38FBEAFD" w:rsidR="38FBEAFD">
        <w:rPr>
          <w:rFonts w:ascii="Verdana" w:hAnsi="Verdana" w:eastAsia="Verdana" w:cs="Verdana"/>
          <w:b w:val="1"/>
          <w:bCs w:val="1"/>
          <w:noProof w:val="0"/>
          <w:sz w:val="22"/>
          <w:szCs w:val="22"/>
          <w:lang w:val="es-CO"/>
        </w:rPr>
        <w:t>3.2.4 Efectos Institucionales</w:t>
      </w:r>
    </w:p>
    <w:p w:rsidR="00241AC5" w:rsidP="38FBEAFD" w:rsidRDefault="00241AC5" w14:paraId="79D301C2" w14:textId="05CA26A6">
      <w:pPr>
        <w:pStyle w:val="Prrafodelista"/>
        <w:spacing w:after="160" w:afterAutospacing="off" w:line="240" w:lineRule="auto"/>
        <w:ind w:left="720"/>
        <w:jc w:val="both"/>
        <w:rPr>
          <w:rFonts w:ascii="Verdana" w:hAnsi="Verdana" w:eastAsia="Verdana" w:cs="Verdana"/>
          <w:b w:val="1"/>
          <w:bCs w:val="1"/>
          <w:noProof w:val="0"/>
          <w:sz w:val="22"/>
          <w:szCs w:val="22"/>
          <w:lang w:val="es-CO"/>
        </w:rPr>
      </w:pPr>
    </w:p>
    <w:p w:rsidR="00241AC5" w:rsidP="38FBEAFD" w:rsidRDefault="00241AC5" w14:paraId="6287414F" w14:textId="38DFC461">
      <w:pPr>
        <w:pStyle w:val="Prrafodelista"/>
        <w:numPr>
          <w:ilvl w:val="0"/>
          <w:numId w:val="41"/>
        </w:numPr>
        <w:spacing w:after="0" w:line="276" w:lineRule="auto"/>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 xml:space="preserve"> Baja generación de valor institucional.</w:t>
      </w:r>
      <w:r>
        <w:br/>
      </w:r>
      <w:r w:rsidRPr="38FBEAFD" w:rsidR="38FBEAFD">
        <w:rPr>
          <w:rFonts w:ascii="Verdana" w:hAnsi="Verdana" w:eastAsia="Verdana" w:cs="Verdana"/>
          <w:noProof w:val="0"/>
          <w:sz w:val="22"/>
          <w:szCs w:val="22"/>
          <w:lang w:val="es-CO"/>
        </w:rPr>
        <w:t xml:space="preserve"> La dispersión de acciones limita la capacidad de generar resultados visibles que contribuyan a mejorar la percepción ciudadana.</w:t>
      </w:r>
    </w:p>
    <w:p w:rsidR="00241AC5" w:rsidP="38FBEAFD" w:rsidRDefault="00241AC5" w14:paraId="6027CA9C" w14:textId="0752EB78">
      <w:pPr>
        <w:pStyle w:val="Prrafodelista"/>
        <w:numPr>
          <w:ilvl w:val="0"/>
          <w:numId w:val="41"/>
        </w:numPr>
        <w:spacing w:after="0" w:line="276" w:lineRule="auto"/>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 xml:space="preserve"> Débil posicionamiento institucional.</w:t>
      </w:r>
      <w:r>
        <w:br/>
      </w:r>
      <w:r w:rsidRPr="38FBEAFD" w:rsidR="38FBEAFD">
        <w:rPr>
          <w:rFonts w:ascii="Verdana" w:hAnsi="Verdana" w:eastAsia="Verdana" w:cs="Verdana"/>
          <w:noProof w:val="0"/>
          <w:sz w:val="22"/>
          <w:szCs w:val="22"/>
          <w:lang w:val="es-CO"/>
        </w:rPr>
        <w:t xml:space="preserve"> La ausencia de estrategias comunicacionales y sociales (como campañas radiales y oferta social) reduce la legitimidad y el reconocimiento de la Fuerza Pública en territorio.</w:t>
      </w:r>
    </w:p>
    <w:p w:rsidR="00241AC5" w:rsidP="38FBEAFD" w:rsidRDefault="00241AC5" w14:paraId="2F66C629" w14:textId="05ACCE51">
      <w:pPr>
        <w:pStyle w:val="Prrafodelista"/>
        <w:numPr>
          <w:ilvl w:val="0"/>
          <w:numId w:val="41"/>
        </w:numPr>
        <w:spacing w:after="0" w:line="276" w:lineRule="auto"/>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Pérdida de oportunidades estratégicas.</w:t>
      </w:r>
      <w:r>
        <w:br/>
      </w:r>
      <w:r w:rsidRPr="38FBEAFD" w:rsidR="38FBEAFD">
        <w:rPr>
          <w:rFonts w:ascii="Verdana" w:hAnsi="Verdana" w:eastAsia="Verdana" w:cs="Verdana"/>
          <w:noProof w:val="0"/>
          <w:sz w:val="22"/>
          <w:szCs w:val="22"/>
          <w:lang w:val="es-CO"/>
        </w:rPr>
        <w:t xml:space="preserve"> La no articulación con el sector privado impide desarrollar proyectos de alto impacto, movilizar recursos significativos y fortalecer la presencia integral del Estado.</w:t>
      </w:r>
    </w:p>
    <w:p w:rsidR="00241AC5" w:rsidP="38FBEAFD" w:rsidRDefault="00241AC5" w14:paraId="3AB793F2" w14:textId="754BD9D8">
      <w:pPr>
        <w:pStyle w:val="Prrafodelista"/>
        <w:numPr>
          <w:ilvl w:val="0"/>
          <w:numId w:val="41"/>
        </w:numPr>
        <w:spacing w:after="0" w:line="276" w:lineRule="auto"/>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Baja confianza comunitaria.</w:t>
      </w:r>
      <w:r>
        <w:br/>
      </w:r>
      <w:r w:rsidRPr="38FBEAFD" w:rsidR="38FBEAFD">
        <w:rPr>
          <w:rFonts w:ascii="Verdana" w:hAnsi="Verdana" w:eastAsia="Verdana" w:cs="Verdana"/>
          <w:noProof w:val="0"/>
          <w:sz w:val="22"/>
          <w:szCs w:val="22"/>
          <w:lang w:val="es-CO"/>
        </w:rPr>
        <w:t xml:space="preserve"> Se mantienen percepciones negativas o indiferentes frente a la Fuerza Pública, afectando la cooperación ciudadana y la sostenibilidad de las intervenciones.</w:t>
      </w:r>
    </w:p>
    <w:p w:rsidR="00241AC5" w:rsidP="38FBEAFD" w:rsidRDefault="00241AC5" w14:paraId="0D46176C" w14:textId="67C803F4">
      <w:pPr>
        <w:pStyle w:val="Prrafodelista"/>
        <w:spacing w:after="0" w:line="276" w:lineRule="auto"/>
        <w:ind w:left="720"/>
        <w:rPr>
          <w:rFonts w:ascii="Verdana" w:hAnsi="Verdana" w:eastAsia="Verdana" w:cs="Verdana"/>
          <w:b w:val="1"/>
          <w:bCs w:val="1"/>
          <w:noProof w:val="0"/>
          <w:sz w:val="22"/>
          <w:szCs w:val="22"/>
          <w:lang w:val="es-CO"/>
        </w:rPr>
      </w:pPr>
    </w:p>
    <w:p w:rsidR="00241AC5" w:rsidP="38FBEAFD" w:rsidRDefault="00241AC5" w14:paraId="057B9CB4" w14:textId="5FAACAF5">
      <w:pPr>
        <w:pStyle w:val="Prrafodelista"/>
        <w:spacing w:after="0" w:line="276" w:lineRule="auto"/>
        <w:ind w:left="720"/>
        <w:rPr>
          <w:rFonts w:ascii="Verdana" w:hAnsi="Verdana" w:eastAsia="Verdana" w:cs="Verdana"/>
          <w:b w:val="1"/>
          <w:bCs w:val="1"/>
          <w:noProof w:val="0"/>
          <w:sz w:val="22"/>
          <w:szCs w:val="22"/>
          <w:lang w:val="es-CO"/>
        </w:rPr>
      </w:pPr>
      <w:r w:rsidRPr="38FBEAFD" w:rsidR="38FBEAFD">
        <w:rPr>
          <w:rFonts w:ascii="Verdana" w:hAnsi="Verdana" w:eastAsia="Verdana" w:cs="Verdana"/>
          <w:b w:val="1"/>
          <w:bCs w:val="1"/>
          <w:noProof w:val="0"/>
          <w:sz w:val="22"/>
          <w:szCs w:val="22"/>
          <w:lang w:val="es-CO"/>
        </w:rPr>
        <w:t>3.2.5 Línea Estratégica</w:t>
      </w:r>
    </w:p>
    <w:p w:rsidR="00241AC5" w:rsidP="38FBEAFD" w:rsidRDefault="00241AC5" w14:paraId="1D4C133C" w14:textId="178F821C">
      <w:pPr>
        <w:pStyle w:val="Prrafodelista"/>
        <w:numPr>
          <w:ilvl w:val="0"/>
          <w:numId w:val="41"/>
        </w:numPr>
        <w:spacing w:after="0" w:line="276" w:lineRule="auto"/>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La estrategia se orienta al fortalecimiento de la acción unificada y la mejora de la percepción institucional mediante:</w:t>
      </w:r>
    </w:p>
    <w:p w:rsidR="00241AC5" w:rsidP="38FBEAFD" w:rsidRDefault="00241AC5" w14:paraId="17C724F9" w14:textId="0EC69056">
      <w:pPr>
        <w:pStyle w:val="Prrafodelista"/>
        <w:spacing w:after="0" w:line="276" w:lineRule="auto"/>
        <w:ind w:left="720"/>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 Integración de capacidades del sector privado.</w:t>
      </w:r>
      <w:r>
        <w:br/>
      </w:r>
      <w:r w:rsidRPr="38FBEAFD" w:rsidR="38FBEAFD">
        <w:rPr>
          <w:rFonts w:ascii="Verdana" w:hAnsi="Verdana" w:eastAsia="Verdana" w:cs="Verdana"/>
          <w:noProof w:val="0"/>
          <w:sz w:val="22"/>
          <w:szCs w:val="22"/>
          <w:lang w:val="es-CO"/>
        </w:rPr>
        <w:t xml:space="preserve"> • Fortalecimiento de la artic</w:t>
      </w:r>
      <w:r w:rsidRPr="38FBEAFD" w:rsidR="38FBEAFD">
        <w:rPr>
          <w:rFonts w:ascii="Verdana" w:hAnsi="Verdana" w:eastAsia="Verdana" w:cs="Verdana"/>
          <w:b w:val="0"/>
          <w:bCs w:val="0"/>
          <w:noProof w:val="0"/>
          <w:sz w:val="22"/>
          <w:szCs w:val="22"/>
          <w:lang w:val="es-CO"/>
        </w:rPr>
        <w:t>ulación interinstitucional.</w:t>
      </w:r>
      <w:r>
        <w:br/>
      </w:r>
      <w:r w:rsidRPr="38FBEAFD" w:rsidR="38FBEAFD">
        <w:rPr>
          <w:rFonts w:ascii="Verdana" w:hAnsi="Verdana" w:eastAsia="Verdana" w:cs="Verdana"/>
          <w:b w:val="0"/>
          <w:bCs w:val="0"/>
          <w:noProof w:val="0"/>
          <w:sz w:val="22"/>
          <w:szCs w:val="22"/>
          <w:lang w:val="es-CO"/>
        </w:rPr>
        <w:t xml:space="preserve"> • Diseño e implementación de </w:t>
      </w:r>
      <w:r w:rsidRPr="38FBEAFD" w:rsidR="38FBEAFD">
        <w:rPr>
          <w:rFonts w:ascii="Verdana" w:hAnsi="Verdana" w:eastAsia="Verdana" w:cs="Verdana"/>
          <w:b w:val="0"/>
          <w:bCs w:val="0"/>
          <w:noProof w:val="0"/>
          <w:sz w:val="22"/>
          <w:szCs w:val="22"/>
          <w:lang w:val="es-CO"/>
        </w:rPr>
        <w:t>oferta social focalizada en territorio</w:t>
      </w:r>
      <w:r w:rsidRPr="38FBEAFD" w:rsidR="38FBEAFD">
        <w:rPr>
          <w:rFonts w:ascii="Verdana" w:hAnsi="Verdana" w:eastAsia="Verdana" w:cs="Verdana"/>
          <w:b w:val="0"/>
          <w:bCs w:val="0"/>
          <w:noProof w:val="0"/>
          <w:sz w:val="22"/>
          <w:szCs w:val="22"/>
          <w:lang w:val="es-CO"/>
        </w:rPr>
        <w:t>.</w:t>
      </w:r>
      <w:r>
        <w:br/>
      </w:r>
      <w:r w:rsidRPr="38FBEAFD" w:rsidR="38FBEAFD">
        <w:rPr>
          <w:rFonts w:ascii="Verdana" w:hAnsi="Verdana" w:eastAsia="Verdana" w:cs="Verdana"/>
          <w:b w:val="0"/>
          <w:bCs w:val="0"/>
          <w:noProof w:val="0"/>
          <w:sz w:val="22"/>
          <w:szCs w:val="22"/>
          <w:lang w:val="es-CO"/>
        </w:rPr>
        <w:t xml:space="preserve"> • Ejecución de </w:t>
      </w:r>
      <w:r w:rsidRPr="38FBEAFD" w:rsidR="38FBEAFD">
        <w:rPr>
          <w:rFonts w:ascii="Verdana" w:hAnsi="Verdana" w:eastAsia="Verdana" w:cs="Verdana"/>
          <w:b w:val="0"/>
          <w:bCs w:val="0"/>
          <w:noProof w:val="0"/>
          <w:sz w:val="22"/>
          <w:szCs w:val="22"/>
          <w:lang w:val="es-CO"/>
        </w:rPr>
        <w:t>campañas radiales y estrategias de comunicación comunitaria</w:t>
      </w:r>
      <w:r w:rsidRPr="38FBEAFD" w:rsidR="38FBEAFD">
        <w:rPr>
          <w:rFonts w:ascii="Verdana" w:hAnsi="Verdana" w:eastAsia="Verdana" w:cs="Verdana"/>
          <w:b w:val="0"/>
          <w:bCs w:val="0"/>
          <w:noProof w:val="0"/>
          <w:sz w:val="22"/>
          <w:szCs w:val="22"/>
          <w:lang w:val="es-CO"/>
        </w:rPr>
        <w:t xml:space="preserve"> para posicionamiento institucional.</w:t>
      </w:r>
      <w:r>
        <w:br/>
      </w:r>
      <w:r w:rsidRPr="38FBEAFD" w:rsidR="38FBEAFD">
        <w:rPr>
          <w:rFonts w:ascii="Verdana" w:hAnsi="Verdana" w:eastAsia="Verdana" w:cs="Verdana"/>
          <w:b w:val="0"/>
          <w:bCs w:val="0"/>
          <w:noProof w:val="0"/>
          <w:sz w:val="22"/>
          <w:szCs w:val="22"/>
          <w:lang w:val="es-CO"/>
        </w:rPr>
        <w:t xml:space="preserve"> • Desarrollo de </w:t>
      </w:r>
      <w:r w:rsidRPr="38FBEAFD" w:rsidR="38FBEAFD">
        <w:rPr>
          <w:rFonts w:ascii="Verdana" w:hAnsi="Verdana" w:eastAsia="Verdana" w:cs="Verdana"/>
          <w:b w:val="0"/>
          <w:bCs w:val="0"/>
          <w:noProof w:val="0"/>
          <w:sz w:val="22"/>
          <w:szCs w:val="22"/>
          <w:lang w:val="es-CO"/>
        </w:rPr>
        <w:t>intervenciones estratégicas de alto impacto</w:t>
      </w:r>
      <w:r w:rsidRPr="38FBEAFD" w:rsidR="38FBEAFD">
        <w:rPr>
          <w:rFonts w:ascii="Verdana" w:hAnsi="Verdana" w:eastAsia="Verdana" w:cs="Verdana"/>
          <w:b w:val="0"/>
          <w:bCs w:val="0"/>
          <w:noProof w:val="0"/>
          <w:sz w:val="22"/>
          <w:szCs w:val="22"/>
          <w:lang w:val="es-CO"/>
        </w:rPr>
        <w:t xml:space="preserve"> con participación multisectorial.</w:t>
      </w:r>
      <w:r>
        <w:br/>
      </w:r>
      <w:r w:rsidRPr="38FBEAFD" w:rsidR="38FBEAFD">
        <w:rPr>
          <w:rFonts w:ascii="Verdana" w:hAnsi="Verdana" w:eastAsia="Verdana" w:cs="Verdana"/>
          <w:b w:val="0"/>
          <w:bCs w:val="0"/>
          <w:noProof w:val="0"/>
          <w:sz w:val="22"/>
          <w:szCs w:val="22"/>
          <w:lang w:val="es-CO"/>
        </w:rPr>
        <w:t xml:space="preserve"> • Movilización de recursos del sector privado hacia proyectos sociales prioritarios.</w:t>
      </w:r>
      <w:r>
        <w:br/>
      </w:r>
      <w:r w:rsidRPr="38FBEAFD" w:rsidR="38FBEAFD">
        <w:rPr>
          <w:rFonts w:ascii="Verdana" w:hAnsi="Verdana" w:eastAsia="Verdana" w:cs="Verdana"/>
          <w:b w:val="0"/>
          <w:bCs w:val="0"/>
          <w:noProof w:val="0"/>
          <w:sz w:val="22"/>
          <w:szCs w:val="22"/>
          <w:lang w:val="es-CO"/>
        </w:rPr>
        <w:t xml:space="preserve"> • Consolidación de rutas integrales de intervención territorial.</w:t>
      </w:r>
      <w:r>
        <w:br/>
      </w:r>
      <w:r w:rsidRPr="38FBEAFD" w:rsidR="38FBEAFD">
        <w:rPr>
          <w:rFonts w:ascii="Verdana" w:hAnsi="Verdana" w:eastAsia="Verdana" w:cs="Verdana"/>
          <w:noProof w:val="0"/>
          <w:sz w:val="22"/>
          <w:szCs w:val="22"/>
          <w:lang w:val="es-CO"/>
        </w:rPr>
        <w:t xml:space="preserve"> • Fortalecimiento del liderazgo del Sector Defensa en la coordinación multisectorial.</w:t>
      </w:r>
    </w:p>
    <w:p w:rsidR="00241AC5" w:rsidP="38FBEAFD" w:rsidRDefault="00241AC5" w14:paraId="414471E2" w14:textId="7EFE8FB5">
      <w:pPr>
        <w:pStyle w:val="Normal"/>
        <w:spacing w:after="0" w:line="276" w:lineRule="auto"/>
        <w:ind w:left="0" w:firstLine="708"/>
        <w:rPr>
          <w:rFonts w:ascii="Verdana" w:hAnsi="Verdana" w:eastAsia="Verdana" w:cs="Verdana"/>
          <w:b w:val="1"/>
          <w:bCs w:val="1"/>
          <w:noProof w:val="0"/>
          <w:sz w:val="22"/>
          <w:szCs w:val="22"/>
          <w:lang w:val="es-CO"/>
        </w:rPr>
      </w:pPr>
      <w:r w:rsidRPr="38FBEAFD" w:rsidR="38FBEAFD">
        <w:rPr>
          <w:rFonts w:ascii="Verdana" w:hAnsi="Verdana" w:eastAsia="Verdana" w:cs="Verdana"/>
          <w:b w:val="1"/>
          <w:bCs w:val="1"/>
          <w:noProof w:val="0"/>
          <w:sz w:val="22"/>
          <w:szCs w:val="22"/>
          <w:lang w:val="es-CO"/>
        </w:rPr>
        <w:t>3.2.6 Alcance</w:t>
      </w:r>
    </w:p>
    <w:p w:rsidR="00241AC5" w:rsidP="38FBEAFD" w:rsidRDefault="00241AC5" w14:paraId="43D8AA8D" w14:textId="33077D7B">
      <w:pPr>
        <w:pStyle w:val="Prrafodelista"/>
        <w:numPr>
          <w:ilvl w:val="0"/>
          <w:numId w:val="41"/>
        </w:numPr>
        <w:spacing w:after="0" w:line="276" w:lineRule="auto"/>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La estrategia contempla un alcance integral orientado a la estructuración, implementación y seguimiento de la articulación con el sector privado, incorporando un componente clave de mejora de percepción institucional:</w:t>
      </w:r>
    </w:p>
    <w:p w:rsidR="00241AC5" w:rsidP="38FBEAFD" w:rsidRDefault="00241AC5" w14:paraId="5D27F928" w14:textId="48DA93AB">
      <w:pPr>
        <w:pStyle w:val="Prrafodelista"/>
        <w:numPr>
          <w:ilvl w:val="0"/>
          <w:numId w:val="41"/>
        </w:numPr>
        <w:spacing w:after="0" w:line="276" w:lineRule="auto"/>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Identificación y caracterización del sector privado en territorio.</w:t>
      </w:r>
      <w:r>
        <w:br/>
      </w:r>
      <w:r w:rsidRPr="38FBEAFD" w:rsidR="38FBEAFD">
        <w:rPr>
          <w:rFonts w:ascii="Verdana" w:hAnsi="Verdana" w:eastAsia="Verdana" w:cs="Verdana"/>
          <w:noProof w:val="0"/>
          <w:sz w:val="22"/>
          <w:szCs w:val="22"/>
          <w:lang w:val="es-CO"/>
        </w:rPr>
        <w:t xml:space="preserve"> Mapeo de empresas y sus capacidades en inversión social, comunicación y logística.</w:t>
      </w:r>
    </w:p>
    <w:p w:rsidR="00241AC5" w:rsidP="38FBEAFD" w:rsidRDefault="00241AC5" w14:paraId="1F605F54" w14:textId="57BB6D34">
      <w:pPr>
        <w:pStyle w:val="Prrafodelista"/>
        <w:numPr>
          <w:ilvl w:val="0"/>
          <w:numId w:val="41"/>
        </w:numPr>
        <w:spacing w:after="0" w:line="276" w:lineRule="auto"/>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Vinculación estratégica del sector privado.</w:t>
      </w:r>
      <w:r>
        <w:br/>
      </w:r>
      <w:r w:rsidRPr="38FBEAFD" w:rsidR="38FBEAFD">
        <w:rPr>
          <w:rFonts w:ascii="Verdana" w:hAnsi="Verdana" w:eastAsia="Verdana" w:cs="Verdana"/>
          <w:noProof w:val="0"/>
          <w:sz w:val="22"/>
          <w:szCs w:val="22"/>
          <w:lang w:val="es-CO"/>
        </w:rPr>
        <w:t xml:space="preserve"> Diseño de mecanismos que incentiven la participación empresarial en proyectos sociales y comunicacionales.</w:t>
      </w:r>
    </w:p>
    <w:p w:rsidR="00241AC5" w:rsidP="38FBEAFD" w:rsidRDefault="00241AC5" w14:paraId="0F2BC475" w14:textId="015CDF06">
      <w:pPr>
        <w:pStyle w:val="Prrafodelista"/>
        <w:numPr>
          <w:ilvl w:val="0"/>
          <w:numId w:val="41"/>
        </w:numPr>
        <w:spacing w:after="0" w:line="276" w:lineRule="auto"/>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Articulación operativa público–privada.</w:t>
      </w:r>
      <w:r>
        <w:br/>
      </w:r>
      <w:r w:rsidRPr="38FBEAFD" w:rsidR="38FBEAFD">
        <w:rPr>
          <w:rFonts w:ascii="Verdana" w:hAnsi="Verdana" w:eastAsia="Verdana" w:cs="Verdana"/>
          <w:noProof w:val="0"/>
          <w:sz w:val="22"/>
          <w:szCs w:val="22"/>
          <w:lang w:val="es-CO"/>
        </w:rPr>
        <w:t xml:space="preserve"> Implementación de un modelo de coordinación para el desarrollo de intervenciones sociales y estratégicas.</w:t>
      </w:r>
    </w:p>
    <w:p w:rsidR="00241AC5" w:rsidP="38FBEAFD" w:rsidRDefault="00241AC5" w14:paraId="72C56C8E" w14:textId="16697AC8">
      <w:pPr>
        <w:pStyle w:val="Prrafodelista"/>
        <w:numPr>
          <w:ilvl w:val="0"/>
          <w:numId w:val="41"/>
        </w:numPr>
        <w:spacing w:after="0" w:line="276" w:lineRule="auto"/>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Implementación de oferta social.</w:t>
      </w:r>
      <w:r>
        <w:br/>
      </w:r>
      <w:r w:rsidRPr="38FBEAFD" w:rsidR="38FBEAFD">
        <w:rPr>
          <w:rFonts w:ascii="Verdana" w:hAnsi="Verdana" w:eastAsia="Verdana" w:cs="Verdana"/>
          <w:noProof w:val="0"/>
          <w:sz w:val="22"/>
          <w:szCs w:val="22"/>
          <w:lang w:val="es-CO"/>
        </w:rPr>
        <w:t xml:space="preserve"> Desarrollo de jornadas de atención comunitaria, programas sociales y servicios que fortalezcan la relación con la ciudadanía.</w:t>
      </w:r>
    </w:p>
    <w:p w:rsidR="00241AC5" w:rsidP="38FBEAFD" w:rsidRDefault="00241AC5" w14:paraId="2DB02491" w14:textId="1B801FDA">
      <w:pPr>
        <w:pStyle w:val="Prrafodelista"/>
        <w:numPr>
          <w:ilvl w:val="0"/>
          <w:numId w:val="41"/>
        </w:numPr>
        <w:spacing w:after="0" w:line="276" w:lineRule="auto"/>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Desarrollo de campañas radiales.</w:t>
      </w:r>
      <w:r>
        <w:br/>
      </w:r>
      <w:r w:rsidRPr="38FBEAFD" w:rsidR="38FBEAFD">
        <w:rPr>
          <w:rFonts w:ascii="Verdana" w:hAnsi="Verdana" w:eastAsia="Verdana" w:cs="Verdana"/>
          <w:noProof w:val="0"/>
          <w:sz w:val="22"/>
          <w:szCs w:val="22"/>
          <w:lang w:val="es-CO"/>
        </w:rPr>
        <w:t xml:space="preserve"> Difusión de mensajes institucionales, pedagogía comunitaria y </w:t>
      </w:r>
      <w:r w:rsidRPr="38FBEAFD" w:rsidR="38FBEAFD">
        <w:rPr>
          <w:rFonts w:ascii="Verdana" w:hAnsi="Verdana" w:eastAsia="Verdana" w:cs="Verdana"/>
          <w:noProof w:val="0"/>
          <w:sz w:val="22"/>
          <w:szCs w:val="22"/>
          <w:lang w:val="es-CO"/>
        </w:rPr>
        <w:t>visibilización</w:t>
      </w:r>
      <w:r w:rsidRPr="38FBEAFD" w:rsidR="38FBEAFD">
        <w:rPr>
          <w:rFonts w:ascii="Verdana" w:hAnsi="Verdana" w:eastAsia="Verdana" w:cs="Verdana"/>
          <w:noProof w:val="0"/>
          <w:sz w:val="22"/>
          <w:szCs w:val="22"/>
          <w:lang w:val="es-CO"/>
        </w:rPr>
        <w:t xml:space="preserve"> de resultados para fortalecer la confianza.</w:t>
      </w:r>
    </w:p>
    <w:p w:rsidR="00241AC5" w:rsidP="38FBEAFD" w:rsidRDefault="00241AC5" w14:paraId="352B3427" w14:textId="34F072BD">
      <w:pPr>
        <w:pStyle w:val="Prrafodelista"/>
        <w:numPr>
          <w:ilvl w:val="0"/>
          <w:numId w:val="41"/>
        </w:numPr>
        <w:spacing w:after="0" w:line="276" w:lineRule="auto"/>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Intervenciones estratégicas de alto impacto.</w:t>
      </w:r>
      <w:r>
        <w:br/>
      </w:r>
      <w:r w:rsidRPr="38FBEAFD" w:rsidR="38FBEAFD">
        <w:rPr>
          <w:rFonts w:ascii="Verdana" w:hAnsi="Verdana" w:eastAsia="Verdana" w:cs="Verdana"/>
          <w:noProof w:val="0"/>
          <w:sz w:val="22"/>
          <w:szCs w:val="22"/>
          <w:lang w:val="es-CO"/>
        </w:rPr>
        <w:t xml:space="preserve"> Ejecución de proyectos visibles en infraestructura social, desarrollo productivo y bienestar comunitario.</w:t>
      </w:r>
    </w:p>
    <w:p w:rsidR="00241AC5" w:rsidP="38FBEAFD" w:rsidRDefault="00241AC5" w14:paraId="64E7EB2E" w14:textId="7859EACF">
      <w:pPr>
        <w:pStyle w:val="Prrafodelista"/>
        <w:numPr>
          <w:ilvl w:val="0"/>
          <w:numId w:val="41"/>
        </w:numPr>
        <w:spacing w:after="0" w:line="276" w:lineRule="auto"/>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Movilización de recursos.</w:t>
      </w:r>
      <w:r>
        <w:br/>
      </w:r>
      <w:r w:rsidRPr="38FBEAFD" w:rsidR="38FBEAFD">
        <w:rPr>
          <w:rFonts w:ascii="Verdana" w:hAnsi="Verdana" w:eastAsia="Verdana" w:cs="Verdana"/>
          <w:noProof w:val="0"/>
          <w:sz w:val="22"/>
          <w:szCs w:val="22"/>
          <w:lang w:val="es-CO"/>
        </w:rPr>
        <w:t xml:space="preserve"> Canalización de inversión privada y donaciones hacia proyectos priorizados con impacto medible.</w:t>
      </w:r>
    </w:p>
    <w:p w:rsidR="00241AC5" w:rsidP="38FBEAFD" w:rsidRDefault="00241AC5" w14:paraId="0C984FB2" w14:textId="7B6DF54E">
      <w:pPr>
        <w:pStyle w:val="Prrafodelista"/>
        <w:numPr>
          <w:ilvl w:val="0"/>
          <w:numId w:val="41"/>
        </w:numPr>
        <w:spacing w:after="0" w:line="276" w:lineRule="auto"/>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 xml:space="preserve"> Seguimiento y evaluación.</w:t>
      </w:r>
      <w:r>
        <w:br/>
      </w:r>
      <w:r w:rsidRPr="38FBEAFD" w:rsidR="38FBEAFD">
        <w:rPr>
          <w:rFonts w:ascii="Verdana" w:hAnsi="Verdana" w:eastAsia="Verdana" w:cs="Verdana"/>
          <w:noProof w:val="0"/>
          <w:sz w:val="22"/>
          <w:szCs w:val="22"/>
          <w:lang w:val="es-CO"/>
        </w:rPr>
        <w:t xml:space="preserve"> Monitoreo del impacto en percepción ciudadana, posicionamiento institucional y resultados sociales.</w:t>
      </w:r>
    </w:p>
    <w:p w:rsidR="00241AC5" w:rsidP="38FBEAFD" w:rsidRDefault="00241AC5" w14:paraId="670764E7" w14:textId="7F6CE24C">
      <w:pPr>
        <w:pStyle w:val="Prrafodelista"/>
        <w:spacing w:after="0" w:line="276" w:lineRule="auto"/>
        <w:ind w:left="720"/>
        <w:rPr>
          <w:rFonts w:ascii="Verdana" w:hAnsi="Verdana" w:eastAsia="Verdana" w:cs="Verdana"/>
          <w:noProof w:val="0"/>
          <w:sz w:val="22"/>
          <w:szCs w:val="22"/>
          <w:lang w:val="es"/>
        </w:rPr>
      </w:pPr>
    </w:p>
    <w:p w:rsidR="00241AC5" w:rsidP="38FBEAFD" w:rsidRDefault="00241AC5" w14:paraId="51376339" w14:textId="6E44E36F">
      <w:pPr>
        <w:pStyle w:val="Normal"/>
        <w:spacing w:after="0" w:line="240" w:lineRule="auto"/>
        <w:jc w:val="both"/>
        <w:rPr>
          <w:rFonts w:ascii="Verdana" w:hAnsi="Verdana" w:cs="Arial"/>
        </w:rPr>
      </w:pPr>
    </w:p>
    <w:p w:rsidRPr="00711A8A" w:rsidR="00572F92" w:rsidP="3700E3B2" w:rsidRDefault="00711A8A" w14:paraId="257530D6" w14:textId="3BF3E9C3">
      <w:pPr>
        <w:spacing w:after="0" w:line="240" w:lineRule="auto"/>
        <w:jc w:val="both"/>
      </w:pPr>
      <w:r w:rsidRPr="38FBEAFD" w:rsidR="38FBEAFD">
        <w:rPr>
          <w:rFonts w:ascii="Verdana" w:hAnsi="Verdana" w:cs="Arial"/>
        </w:rPr>
        <w:t xml:space="preserve">3.3 Problemáticas asociadas a la gestión y ejecución de los recursos de cooperación internacional. </w:t>
      </w:r>
      <w:r w:rsidRPr="38FBEAFD" w:rsidR="38FBEAFD">
        <w:rPr>
          <w:rFonts w:ascii="Verdana" w:hAnsi="Verdana" w:cs="Arial"/>
          <w:color w:val="808080" w:themeColor="background1" w:themeTint="FF" w:themeShade="80"/>
        </w:rPr>
        <w:t>Roslyn</w:t>
      </w:r>
      <w:r w:rsidRPr="38FBEAFD" w:rsidR="38FBEAFD">
        <w:rPr>
          <w:rFonts w:ascii="Verdana" w:hAnsi="Verdana" w:cs="Arial"/>
          <w:color w:val="808080" w:themeColor="background1" w:themeTint="FF" w:themeShade="80"/>
        </w:rPr>
        <w:t>.</w:t>
      </w:r>
    </w:p>
    <w:p w:rsidR="38FBEAFD" w:rsidP="38FBEAFD" w:rsidRDefault="38FBEAFD" w14:paraId="55B4E343" w14:textId="20ECE22A">
      <w:pPr>
        <w:spacing w:after="0" w:line="240" w:lineRule="auto"/>
        <w:jc w:val="both"/>
        <w:rPr>
          <w:rFonts w:ascii="Verdana" w:hAnsi="Verdana" w:cs="Arial"/>
          <w:color w:val="808080" w:themeColor="background1" w:themeTint="FF" w:themeShade="80"/>
        </w:rPr>
      </w:pPr>
    </w:p>
    <w:p w:rsidR="38FBEAFD" w:rsidP="38FBEAFD" w:rsidRDefault="38FBEAFD" w14:paraId="5DF0C490" w14:textId="39EEA90D">
      <w:pPr>
        <w:spacing w:after="0" w:line="240" w:lineRule="auto"/>
        <w:jc w:val="both"/>
      </w:pPr>
      <w:r w:rsidRPr="38FBEAFD" w:rsidR="38FBEAFD">
        <w:rPr>
          <w:rFonts w:ascii="Verdana" w:hAnsi="Verdana" w:cs="Arial"/>
          <w:b w:val="0"/>
          <w:bCs w:val="0"/>
          <w:color w:val="auto"/>
        </w:rPr>
        <w:t>3.3.1 Diagnóstico</w:t>
      </w:r>
    </w:p>
    <w:p w:rsidR="38FBEAFD" w:rsidP="38FBEAFD" w:rsidRDefault="38FBEAFD" w14:paraId="15A7A9F2" w14:textId="71480800">
      <w:pPr>
        <w:spacing w:after="0" w:line="240" w:lineRule="auto"/>
        <w:jc w:val="both"/>
        <w:rPr>
          <w:rFonts w:ascii="Verdana" w:hAnsi="Verdana" w:cs="Arial"/>
          <w:color w:val="808080" w:themeColor="background1" w:themeTint="FF" w:themeShade="80"/>
        </w:rPr>
      </w:pPr>
    </w:p>
    <w:p w:rsidR="38FBEAFD" w:rsidP="38FBEAFD" w:rsidRDefault="38FBEAFD" w14:paraId="76A70985" w14:textId="250C8D0B">
      <w:pPr>
        <w:jc w:val="both"/>
      </w:pPr>
      <w:r w:rsidRPr="38FBEAFD" w:rsidR="38FBEAFD">
        <w:rPr>
          <w:rFonts w:ascii="Verdana" w:hAnsi="Verdana" w:eastAsia="Verdana" w:cs="Verdana"/>
          <w:noProof w:val="0"/>
          <w:sz w:val="22"/>
          <w:szCs w:val="22"/>
          <w:lang w:val="es-CO"/>
        </w:rPr>
        <w:t>Primero, no existe hoy un mecanismo robusto y vigente que articule de manera específica la cooperación internacional en materia de Acción Unificada, Acción Integral y Gestión Comunitaria salvo en los esfuerzos binacionales donde se planean actividades, pero con financiación de cada país. Segundo, la mayor parte de los cooperantes privilegia la cooperación técnica sobre la financiación directa, por lo que el Ministerio debe abandonar la lógica de solicitudes genéricas y pasar a una diplomacia de proyectos. Tercero, la cooperación debe orientarse a resultados visibles sobre el territorio. Cuarto, Colombia no necesita sustitución de alianzas históricas, sino ampliación de capacidades para estabilizar territorios y proteger comunidades.</w:t>
      </w:r>
    </w:p>
    <w:p w:rsidR="38FBEAFD" w:rsidP="38FBEAFD" w:rsidRDefault="38FBEAFD" w14:paraId="53BC4611" w14:textId="0E8538A7">
      <w:pPr>
        <w:pStyle w:val="Heading2"/>
        <w:spacing w:after="0" w:afterAutospacing="off"/>
        <w:ind w:left="0" w:right="0" w:hanging="0"/>
        <w:jc w:val="both"/>
        <w:rPr>
          <w:rFonts w:ascii="Verdana" w:hAnsi="Verdana" w:eastAsia="Verdana" w:cs="Verdana"/>
          <w:b w:val="0"/>
          <w:bCs w:val="0"/>
          <w:noProof w:val="0"/>
          <w:color w:val="auto"/>
          <w:sz w:val="22"/>
          <w:szCs w:val="22"/>
          <w:lang w:val="es-CO"/>
        </w:rPr>
      </w:pPr>
      <w:r w:rsidRPr="38FBEAFD" w:rsidR="38FBEAFD">
        <w:rPr>
          <w:rFonts w:ascii="Verdana" w:hAnsi="Verdana" w:eastAsia="Verdana" w:cs="Verdana"/>
          <w:b w:val="0"/>
          <w:bCs w:val="0"/>
          <w:noProof w:val="0"/>
          <w:color w:val="auto"/>
          <w:sz w:val="22"/>
          <w:szCs w:val="22"/>
          <w:lang w:val="es-CO"/>
        </w:rPr>
        <w:t>3.3.1.1 Situación institucional identificada</w:t>
      </w:r>
    </w:p>
    <w:p w:rsidR="38FBEAFD" w:rsidP="38FBEAFD" w:rsidRDefault="38FBEAFD" w14:paraId="46AA1E88" w14:textId="26034787">
      <w:pPr>
        <w:pStyle w:val="Normal"/>
        <w:rPr>
          <w:noProof w:val="0"/>
          <w:lang w:val="es-CO"/>
        </w:rPr>
      </w:pPr>
    </w:p>
    <w:p w:rsidR="38FBEAFD" w:rsidP="38FBEAFD" w:rsidRDefault="38FBEAFD" w14:paraId="0B39E9CB" w14:textId="12FCEF94">
      <w:pPr>
        <w:jc w:val="both"/>
      </w:pPr>
      <w:r w:rsidRPr="38FBEAFD" w:rsidR="38FBEAFD">
        <w:rPr>
          <w:rFonts w:ascii="Verdana" w:hAnsi="Verdana" w:eastAsia="Verdana" w:cs="Verdana"/>
          <w:b w:val="0"/>
          <w:bCs w:val="0"/>
          <w:noProof w:val="0"/>
          <w:sz w:val="22"/>
          <w:szCs w:val="22"/>
          <w:u w:val="single"/>
          <w:lang w:val="es-CO"/>
        </w:rPr>
        <w:t xml:space="preserve">Concentración de la cooperación en pocos aliados y alta relevancia de Estados Unidos. </w:t>
      </w:r>
      <w:r w:rsidRPr="38FBEAFD" w:rsidR="38FBEAFD">
        <w:rPr>
          <w:rFonts w:ascii="Verdana" w:hAnsi="Verdana" w:eastAsia="Verdana" w:cs="Verdana"/>
          <w:noProof w:val="0"/>
          <w:sz w:val="22"/>
          <w:szCs w:val="22"/>
          <w:lang w:val="es-CO"/>
        </w:rPr>
        <w:t xml:space="preserve">  </w:t>
      </w:r>
    </w:p>
    <w:p w:rsidR="38FBEAFD" w:rsidP="38FBEAFD" w:rsidRDefault="38FBEAFD" w14:paraId="3D094035" w14:textId="71ED85A9">
      <w:pPr>
        <w:jc w:val="both"/>
      </w:pPr>
      <w:r w:rsidRPr="38FBEAFD" w:rsidR="38FBEAFD">
        <w:rPr>
          <w:rFonts w:ascii="Verdana" w:hAnsi="Verdana" w:eastAsia="Verdana" w:cs="Verdana"/>
          <w:noProof w:val="0"/>
          <w:sz w:val="22"/>
          <w:szCs w:val="22"/>
          <w:lang w:val="es-CO"/>
        </w:rPr>
        <w:t xml:space="preserve">Actualmente, el mayor socio estratégico en materia de Acción Integral y Acción Unificada es Estados Unidos, especialmente a través de los Programas de Asistencia Humanitaria (HAP), gestionados por el Comando General de las Fuerzas Militares y el Grupo Militar de los Estados Unidos. Esta relación representa una fortaleza por su experiencia acumulada en proyectos de infraestructura social, apoyo médico, dotaciones y atención a comunidades; pero también configura una vulnerabilidad si la agenda sectorial depende excesivamente de un solo cooperante o de ciclos de planeación externa. </w:t>
      </w:r>
    </w:p>
    <w:p w:rsidR="38FBEAFD" w:rsidP="38FBEAFD" w:rsidRDefault="38FBEAFD" w14:paraId="1A8F9737" w14:textId="08FDC325">
      <w:pPr>
        <w:jc w:val="both"/>
        <w:rPr>
          <w:rFonts w:ascii="Verdana" w:hAnsi="Verdana" w:eastAsia="Verdana" w:cs="Verdana"/>
          <w:b w:val="0"/>
          <w:bCs w:val="0"/>
          <w:noProof w:val="0"/>
          <w:sz w:val="22"/>
          <w:szCs w:val="22"/>
          <w:u w:val="single"/>
          <w:lang w:val="es-CO"/>
        </w:rPr>
      </w:pPr>
      <w:r w:rsidRPr="38FBEAFD" w:rsidR="38FBEAFD">
        <w:rPr>
          <w:rFonts w:ascii="Verdana" w:hAnsi="Verdana" w:eastAsia="Verdana" w:cs="Verdana"/>
          <w:b w:val="0"/>
          <w:bCs w:val="0"/>
          <w:noProof w:val="0"/>
          <w:sz w:val="22"/>
          <w:szCs w:val="22"/>
          <w:u w:val="single"/>
          <w:lang w:val="es-CO"/>
        </w:rPr>
        <w:t xml:space="preserve">Portafolio HAP con resultados visibles, pero con ejecución y financiación heterogéneas. </w:t>
      </w:r>
      <w:r w:rsidRPr="38FBEAFD" w:rsidR="38FBEAFD">
        <w:rPr>
          <w:rFonts w:ascii="Verdana" w:hAnsi="Verdana" w:eastAsia="Verdana" w:cs="Verdana"/>
          <w:b w:val="0"/>
          <w:bCs w:val="0"/>
          <w:noProof w:val="0"/>
          <w:sz w:val="22"/>
          <w:szCs w:val="22"/>
          <w:u w:val="single"/>
          <w:lang w:val="es-CO"/>
        </w:rPr>
        <w:t xml:space="preserve"> </w:t>
      </w:r>
    </w:p>
    <w:p w:rsidR="38FBEAFD" w:rsidP="38FBEAFD" w:rsidRDefault="38FBEAFD" w14:paraId="534880A9" w14:textId="503DF695">
      <w:pPr>
        <w:jc w:val="both"/>
      </w:pPr>
      <w:r w:rsidRPr="38FBEAFD" w:rsidR="38FBEAFD">
        <w:rPr>
          <w:rFonts w:ascii="Verdana" w:hAnsi="Verdana" w:eastAsia="Verdana" w:cs="Verdana"/>
          <w:noProof w:val="0"/>
          <w:sz w:val="22"/>
          <w:szCs w:val="22"/>
          <w:lang w:val="es-CO"/>
        </w:rPr>
        <w:t xml:space="preserve">Según la información suministrada por el Comando General de las Fuerzas Militares, existen 14 programas HAP entregados con apoyo de Estados Unidos, principalmente en Buenaventura y Santiago de Tolú, con avance del 100%. También reportan 13 programas HAP en ejecución por un valor total registrado de USD 10.133.610, con avances que oscilan entre 10% y 100%, ubicados en Solano, Cartagena, Manaure, Pradera, Tumaco, San José del Guaviare, Chaparral, Santa Rosa, Bahía Solano, San Andrés, Cartagena del Chairá y Simití. Esta dispersión de avances exige un sistema de seguimiento que permita priorizar gestión diplomática, técnica y financiera según los cuellos de botella verificables. </w:t>
      </w:r>
    </w:p>
    <w:p w:rsidR="38FBEAFD" w:rsidP="38FBEAFD" w:rsidRDefault="38FBEAFD" w14:paraId="2AB49228" w14:textId="084228AB">
      <w:pPr>
        <w:jc w:val="both"/>
        <w:rPr>
          <w:rFonts w:ascii="Verdana" w:hAnsi="Verdana" w:eastAsia="Verdana" w:cs="Verdana"/>
          <w:b w:val="0"/>
          <w:bCs w:val="0"/>
          <w:noProof w:val="0"/>
          <w:sz w:val="22"/>
          <w:szCs w:val="22"/>
          <w:u w:val="single"/>
          <w:lang w:val="es-CO"/>
        </w:rPr>
      </w:pPr>
      <w:r w:rsidRPr="38FBEAFD" w:rsidR="38FBEAFD">
        <w:rPr>
          <w:rFonts w:ascii="Verdana" w:hAnsi="Verdana" w:eastAsia="Verdana" w:cs="Verdana"/>
          <w:b w:val="0"/>
          <w:bCs w:val="0"/>
          <w:noProof w:val="0"/>
          <w:sz w:val="22"/>
          <w:szCs w:val="22"/>
          <w:u w:val="single"/>
          <w:lang w:val="es-CO"/>
        </w:rPr>
        <w:t xml:space="preserve">Existencia de proyectos aprobados sin fondos y proyectos en estudio. </w:t>
      </w:r>
      <w:r w:rsidRPr="38FBEAFD" w:rsidR="38FBEAFD">
        <w:rPr>
          <w:rFonts w:ascii="Verdana" w:hAnsi="Verdana" w:eastAsia="Verdana" w:cs="Verdana"/>
          <w:b w:val="0"/>
          <w:bCs w:val="0"/>
          <w:noProof w:val="0"/>
          <w:sz w:val="22"/>
          <w:szCs w:val="22"/>
          <w:u w:val="single"/>
          <w:lang w:val="es-CO"/>
        </w:rPr>
        <w:t xml:space="preserve"> </w:t>
      </w:r>
    </w:p>
    <w:p w:rsidR="38FBEAFD" w:rsidP="38FBEAFD" w:rsidRDefault="38FBEAFD" w14:paraId="2CE7AC44" w14:textId="05E69DB0">
      <w:pPr>
        <w:jc w:val="both"/>
      </w:pPr>
      <w:r w:rsidRPr="38FBEAFD" w:rsidR="38FBEAFD">
        <w:rPr>
          <w:rFonts w:ascii="Verdana" w:hAnsi="Verdana" w:eastAsia="Verdana" w:cs="Verdana"/>
          <w:noProof w:val="0"/>
          <w:sz w:val="22"/>
          <w:szCs w:val="22"/>
          <w:lang w:val="es-CO"/>
        </w:rPr>
        <w:t xml:space="preserve">Actualmente existen siete proyectos HAP aprobados por los Estados Unidos sin fondos en Mistrató, Cáceres, Quibdó, Riohacha, Cartagena, Simití y Leticia, por un total registrado de $4.150.890.905, así como dos proyectos en estudio por Estados Unidos en San José del Guaviare y Santa Rosa, por un total registrado de $1.798.776.9. </w:t>
      </w:r>
    </w:p>
    <w:p w:rsidR="38FBEAFD" w:rsidP="38FBEAFD" w:rsidRDefault="38FBEAFD" w14:paraId="34F83351" w14:textId="6389FC0C">
      <w:pPr>
        <w:jc w:val="both"/>
      </w:pPr>
      <w:r w:rsidRPr="38FBEAFD" w:rsidR="38FBEAFD">
        <w:rPr>
          <w:rFonts w:ascii="Verdana" w:hAnsi="Verdana" w:eastAsia="Verdana" w:cs="Verdana"/>
          <w:noProof w:val="0"/>
          <w:sz w:val="22"/>
          <w:szCs w:val="22"/>
          <w:lang w:val="es-CO"/>
        </w:rPr>
        <w:t xml:space="preserve">Estos proyectos constituyen una cartera potencial que requiere priorización, actualización técnica, depuración financiera, gestión de fuentes complementarias y presentación coordinada ante cooperantes. </w:t>
      </w:r>
    </w:p>
    <w:p w:rsidR="38FBEAFD" w:rsidP="38FBEAFD" w:rsidRDefault="38FBEAFD" w14:paraId="4C927684" w14:textId="7D186F4E">
      <w:pPr>
        <w:jc w:val="both"/>
      </w:pPr>
      <w:r w:rsidRPr="38FBEAFD" w:rsidR="38FBEAFD">
        <w:rPr>
          <w:rFonts w:ascii="Verdana" w:hAnsi="Verdana" w:eastAsia="Verdana" w:cs="Verdana"/>
          <w:noProof w:val="0"/>
          <w:sz w:val="22"/>
          <w:szCs w:val="22"/>
          <w:lang w:val="es-CO"/>
        </w:rPr>
        <w:t>Por otro lado, el Comando General de las Fuerzas Militares presentó 7 proyectos a la Organización Internacional Italo latinoamericana (IILA), sin embargo, Italia manifestó interés en realizar la construcción de 02 aulas y adecuación de espacios de sistemas en la sede el Porvenir de la Institución Educativa Alta Montaña en el Carmen (Bolívar), el cual no cuenta con asignación de los recursos.</w:t>
      </w:r>
    </w:p>
    <w:p w:rsidR="38FBEAFD" w:rsidP="38FBEAFD" w:rsidRDefault="38FBEAFD" w14:paraId="298476BB" w14:textId="796C534B">
      <w:pPr>
        <w:jc w:val="both"/>
      </w:pPr>
      <w:r w:rsidRPr="38FBEAFD" w:rsidR="38FBEAFD">
        <w:rPr>
          <w:rFonts w:ascii="Verdana" w:hAnsi="Verdana" w:eastAsia="Verdana" w:cs="Verdana"/>
          <w:noProof w:val="0"/>
          <w:sz w:val="22"/>
          <w:szCs w:val="22"/>
          <w:lang w:val="es-CO"/>
        </w:rPr>
        <w:t>Por otra parte, con el gobierno de Turquía se quiere hacer una actividad en Nuquí (Chocó) pero aún el Comando General de las Fuerzas Militares están realizando los acercamientos pertinentes.</w:t>
      </w:r>
    </w:p>
    <w:p w:rsidR="38FBEAFD" w:rsidP="38FBEAFD" w:rsidRDefault="38FBEAFD" w14:paraId="6FAE30A2" w14:textId="011D82FB">
      <w:pPr>
        <w:jc w:val="both"/>
        <w:rPr>
          <w:rFonts w:ascii="Verdana" w:hAnsi="Verdana" w:eastAsia="Verdana" w:cs="Verdana"/>
          <w:b w:val="0"/>
          <w:bCs w:val="0"/>
          <w:noProof w:val="0"/>
          <w:sz w:val="22"/>
          <w:szCs w:val="22"/>
          <w:u w:val="single"/>
          <w:lang w:val="es-CO"/>
        </w:rPr>
      </w:pPr>
      <w:r w:rsidRPr="38FBEAFD" w:rsidR="38FBEAFD">
        <w:rPr>
          <w:rFonts w:ascii="Verdana" w:hAnsi="Verdana" w:eastAsia="Verdana" w:cs="Verdana"/>
          <w:b w:val="0"/>
          <w:bCs w:val="0"/>
          <w:noProof w:val="0"/>
          <w:sz w:val="22"/>
          <w:szCs w:val="22"/>
          <w:u w:val="single"/>
          <w:lang w:val="es-CO"/>
        </w:rPr>
        <w:t xml:space="preserve">Oportunidad de diversificación con aliados bilaterales, multilaterales y técnicos.  </w:t>
      </w:r>
    </w:p>
    <w:p w:rsidR="38FBEAFD" w:rsidP="38FBEAFD" w:rsidRDefault="38FBEAFD" w14:paraId="6AC6866F" w14:textId="7A12D3CC">
      <w:pPr>
        <w:jc w:val="both"/>
      </w:pPr>
      <w:r w:rsidRPr="38FBEAFD" w:rsidR="38FBEAFD">
        <w:rPr>
          <w:rFonts w:ascii="Verdana" w:hAnsi="Verdana" w:eastAsia="Verdana" w:cs="Verdana"/>
          <w:noProof w:val="0"/>
          <w:sz w:val="22"/>
          <w:szCs w:val="22"/>
          <w:lang w:val="es-CO"/>
        </w:rPr>
        <w:t>Se identifica actores con ventajas comparativas diferenciadas: Estados Unidos para cooperación humanitaria, desastres, logística y acciones visibles en territorio; países fronterizos para acción unificada binacional; Italia para desminado y reconstrucción social; Turquía como aliado exploratorio para proyectos comunitarios; DCAF (</w:t>
      </w:r>
      <w:r w:rsidRPr="38FBEAFD" w:rsidR="38FBEAFD">
        <w:rPr>
          <w:rFonts w:ascii="Verdana" w:hAnsi="Verdana" w:eastAsia="Verdana" w:cs="Verdana"/>
          <w:noProof w:val="0"/>
          <w:sz w:val="22"/>
          <w:szCs w:val="22"/>
          <w:u w:val="single"/>
          <w:lang w:val="es-CO"/>
        </w:rPr>
        <w:t>Centro de Ginebra para la Gobernanza del Sector de Seguridad)</w:t>
      </w:r>
      <w:hyperlink r:id="Rb5d1e09fa7a84d5d">
        <w:r w:rsidRPr="38FBEAFD" w:rsidR="38FBEAFD">
          <w:rPr>
            <w:rStyle w:val="Hyperlink"/>
            <w:noProof w:val="0"/>
            <w:u w:val="single"/>
            <w:vertAlign w:val="superscript"/>
            <w:lang w:val="es-CO"/>
          </w:rPr>
          <w:t>[1]</w:t>
        </w:r>
      </w:hyperlink>
      <w:r w:rsidRPr="38FBEAFD" w:rsidR="38FBEAFD">
        <w:rPr>
          <w:rFonts w:ascii="Verdana" w:hAnsi="Verdana" w:eastAsia="Verdana" w:cs="Verdana"/>
          <w:noProof w:val="0"/>
          <w:sz w:val="22"/>
          <w:szCs w:val="22"/>
          <w:lang w:val="es-CO"/>
        </w:rPr>
        <w:t xml:space="preserve"> para cooperación técnica en CIMIC, HADR y liderazgo civil; Francia para asistencia humanitaria y población costera; España para cooperación triangular; Suecia para formación, género, prevención y legitimidad; Alemania para fortalecimiento institucional, digitalización y servicios médicos; Japón para seguridad humana, desminado, víctimas y gestión del riesgo; Unión Europea, BID y OTAN para cooperación técnica, prevención, institucionalidad, emergencias e interoperabilidad.</w:t>
      </w:r>
      <w:r w:rsidRPr="38FBEAFD" w:rsidR="38FBEAFD">
        <w:rPr>
          <w:rFonts w:ascii="Verdana" w:hAnsi="Verdana" w:eastAsia="Verdana" w:cs="Verdana"/>
          <w:noProof w:val="0"/>
          <w:sz w:val="22"/>
          <w:szCs w:val="22"/>
          <w:lang w:val="es-CO"/>
        </w:rPr>
        <w:t xml:space="preserve"> </w:t>
      </w:r>
    </w:p>
    <w:p w:rsidR="38FBEAFD" w:rsidP="38FBEAFD" w:rsidRDefault="38FBEAFD" w14:paraId="11AC0D9C" w14:textId="3757463A">
      <w:pPr>
        <w:jc w:val="both"/>
        <w:rPr>
          <w:rFonts w:ascii="Verdana" w:hAnsi="Verdana" w:eastAsia="Verdana" w:cs="Verdana"/>
          <w:b w:val="0"/>
          <w:bCs w:val="0"/>
          <w:noProof w:val="0"/>
          <w:sz w:val="22"/>
          <w:szCs w:val="22"/>
          <w:u w:val="single"/>
          <w:lang w:val="es-CO"/>
        </w:rPr>
      </w:pPr>
      <w:r w:rsidRPr="38FBEAFD" w:rsidR="38FBEAFD">
        <w:rPr>
          <w:rFonts w:ascii="Verdana" w:hAnsi="Verdana" w:eastAsia="Verdana" w:cs="Verdana"/>
          <w:b w:val="0"/>
          <w:bCs w:val="0"/>
          <w:noProof w:val="0"/>
          <w:sz w:val="22"/>
          <w:szCs w:val="22"/>
          <w:u w:val="single"/>
          <w:lang w:val="es-CO"/>
        </w:rPr>
        <w:t>La cooperación internacional depende de la voluntad política, el relacionamiento internacional del país y la disponibilidad financiera de los cooperantes.</w:t>
      </w:r>
    </w:p>
    <w:p w:rsidR="38FBEAFD" w:rsidP="38FBEAFD" w:rsidRDefault="38FBEAFD" w14:paraId="6D50CBCE" w14:textId="14E92B89">
      <w:pPr>
        <w:jc w:val="both"/>
      </w:pPr>
      <w:r w:rsidRPr="38FBEAFD" w:rsidR="38FBEAFD">
        <w:rPr>
          <w:rFonts w:ascii="Verdana" w:hAnsi="Verdana" w:eastAsia="Verdana" w:cs="Verdana"/>
          <w:noProof w:val="0"/>
          <w:sz w:val="22"/>
          <w:szCs w:val="22"/>
          <w:lang w:val="es-CO"/>
        </w:rPr>
        <w:t>Es importante tener en cuenta que la presentación de un proyecto de financiamiento, la manifestación del interés de recibir una capacitación o realizar una actividad de cooperación técnica, no garantiza que los países u organizaciones brinden su apoyo.</w:t>
      </w:r>
      <w:r w:rsidRPr="38FBEAFD" w:rsidR="38FBEAFD">
        <w:rPr>
          <w:rFonts w:ascii="Verdana" w:hAnsi="Verdana" w:eastAsia="Verdana" w:cs="Verdana"/>
          <w:noProof w:val="0"/>
          <w:sz w:val="22"/>
          <w:szCs w:val="22"/>
          <w:lang w:val="es-CO"/>
        </w:rPr>
        <w:t xml:space="preserve"> La cooperación internacional siempre estará limitada al relacionamiento del país a nivel bilateral o multilateral y a los recursos disponibles de los cooperantes.  </w:t>
      </w:r>
    </w:p>
    <w:p w:rsidR="38FBEAFD" w:rsidP="38FBEAFD" w:rsidRDefault="38FBEAFD" w14:paraId="175E674A" w14:textId="1B0AD2F4">
      <w:pPr>
        <w:jc w:val="both"/>
        <w:rPr>
          <w:rFonts w:ascii="Verdana" w:hAnsi="Verdana" w:eastAsia="Verdana" w:cs="Verdana"/>
          <w:b w:val="0"/>
          <w:bCs w:val="0"/>
          <w:noProof w:val="0"/>
          <w:sz w:val="22"/>
          <w:szCs w:val="22"/>
          <w:u w:val="single"/>
          <w:lang w:val="es-CO"/>
        </w:rPr>
      </w:pPr>
      <w:r w:rsidRPr="38FBEAFD" w:rsidR="38FBEAFD">
        <w:rPr>
          <w:rFonts w:ascii="Verdana" w:hAnsi="Verdana" w:eastAsia="Verdana" w:cs="Verdana"/>
          <w:b w:val="0"/>
          <w:bCs w:val="0"/>
          <w:noProof w:val="0"/>
          <w:sz w:val="22"/>
          <w:szCs w:val="22"/>
          <w:u w:val="single"/>
          <w:lang w:val="es-CO"/>
        </w:rPr>
        <w:t xml:space="preserve">Debilidad en la lógica de “diplomacia de proyectos”.  </w:t>
      </w:r>
    </w:p>
    <w:p w:rsidR="38FBEAFD" w:rsidP="38FBEAFD" w:rsidRDefault="38FBEAFD" w14:paraId="6BD09CC6" w14:textId="12F10777">
      <w:pPr>
        <w:jc w:val="both"/>
      </w:pPr>
      <w:r w:rsidRPr="38FBEAFD" w:rsidR="38FBEAFD">
        <w:rPr>
          <w:rFonts w:ascii="Verdana" w:hAnsi="Verdana" w:eastAsia="Verdana" w:cs="Verdana"/>
          <w:noProof w:val="0"/>
          <w:sz w:val="22"/>
          <w:szCs w:val="22"/>
          <w:lang w:val="es-CO"/>
        </w:rPr>
        <w:t xml:space="preserve">Según la información suministrada, la mayor parte de los cooperantes privilegia la cooperación técnica sobre la financiación directa. Por tanto, el Ministerio de Defensa Nacional incluyendo el Comando General de las Fuerzas Militares y la Policía Nacional debe evitar solicitudes genéricas y estructurar de manera conjunta proyectos con objetivos, productos, indicadores, medios de verificación, contrapartidas, cronogramas y supuestos. </w:t>
      </w:r>
    </w:p>
    <w:p w:rsidR="38FBEAFD" w:rsidP="38FBEAFD" w:rsidRDefault="38FBEAFD" w14:paraId="7552921E" w14:textId="280CE6CD">
      <w:pPr>
        <w:jc w:val="both"/>
      </w:pPr>
      <w:r w:rsidRPr="38FBEAFD" w:rsidR="38FBEAFD">
        <w:rPr>
          <w:rFonts w:ascii="Verdana" w:hAnsi="Verdana" w:eastAsia="Verdana" w:cs="Verdana"/>
          <w:noProof w:val="0"/>
          <w:sz w:val="22"/>
          <w:szCs w:val="22"/>
          <w:lang w:val="es-CO"/>
        </w:rPr>
        <w:t xml:space="preserve">La cooperación internacional será más viable si se presenta como portafolio técnico de estabilización territorial, presencia institucional y confianza ciudadana, y no como actividades aisladas de asistencialismo o de corta duración. </w:t>
      </w:r>
    </w:p>
    <w:p w:rsidR="38FBEAFD" w:rsidP="38FBEAFD" w:rsidRDefault="38FBEAFD" w14:paraId="699F96E3" w14:textId="5A3B2196">
      <w:pPr>
        <w:jc w:val="both"/>
      </w:pPr>
      <w:r w:rsidRPr="38FBEAFD" w:rsidR="38FBEAFD">
        <w:rPr>
          <w:rFonts w:ascii="Verdana" w:hAnsi="Verdana" w:eastAsia="Verdana" w:cs="Verdana"/>
          <w:noProof w:val="0"/>
          <w:sz w:val="22"/>
          <w:szCs w:val="22"/>
          <w:lang w:val="es-CO"/>
        </w:rPr>
        <w:t xml:space="preserve"> </w:t>
      </w:r>
    </w:p>
    <w:p w:rsidR="38FBEAFD" w:rsidP="38FBEAFD" w:rsidRDefault="38FBEAFD" w14:paraId="7DD7885B" w14:textId="71FBB492">
      <w:pPr>
        <w:jc w:val="both"/>
        <w:rPr>
          <w:rFonts w:ascii="Verdana" w:hAnsi="Verdana" w:eastAsia="Verdana" w:cs="Verdana"/>
          <w:b w:val="0"/>
          <w:bCs w:val="0"/>
          <w:noProof w:val="0"/>
          <w:sz w:val="22"/>
          <w:szCs w:val="22"/>
          <w:u w:val="single"/>
          <w:lang w:val="es-CO"/>
        </w:rPr>
      </w:pPr>
      <w:r w:rsidRPr="38FBEAFD" w:rsidR="38FBEAFD">
        <w:rPr>
          <w:rFonts w:ascii="Verdana" w:hAnsi="Verdana" w:eastAsia="Verdana" w:cs="Verdana"/>
          <w:b w:val="0"/>
          <w:bCs w:val="0"/>
          <w:noProof w:val="0"/>
          <w:sz w:val="22"/>
          <w:szCs w:val="22"/>
          <w:u w:val="single"/>
          <w:lang w:val="es-CO"/>
        </w:rPr>
        <w:t xml:space="preserve">Necesidad de Estructuración de la cooperación técnica </w:t>
      </w:r>
    </w:p>
    <w:p w:rsidR="38FBEAFD" w:rsidP="38FBEAFD" w:rsidRDefault="38FBEAFD" w14:paraId="5C1E50DD" w14:textId="5E3AFB86">
      <w:pPr>
        <w:jc w:val="both"/>
      </w:pPr>
      <w:r w:rsidRPr="38FBEAFD" w:rsidR="38FBEAFD">
        <w:rPr>
          <w:rFonts w:ascii="Verdana" w:hAnsi="Verdana" w:eastAsia="Verdana" w:cs="Verdana"/>
          <w:noProof w:val="0"/>
          <w:sz w:val="22"/>
          <w:szCs w:val="22"/>
          <w:lang w:val="es-CO"/>
        </w:rPr>
        <w:t xml:space="preserve">Es necesario estructurar a nivel estratégico, que se requiere por parte de las Fuerzas Militares y la Policía Nacional a nivel de cooperación técnica. Lo anterior, para que el señor </w:t>
      </w:r>
      <w:r w:rsidRPr="38FBEAFD" w:rsidR="38FBEAFD">
        <w:rPr>
          <w:rFonts w:ascii="Verdana" w:hAnsi="Verdana" w:eastAsia="Verdana" w:cs="Verdana"/>
          <w:noProof w:val="0"/>
          <w:sz w:val="22"/>
          <w:szCs w:val="22"/>
          <w:lang w:val="es-CO"/>
        </w:rPr>
        <w:t>Ministro</w:t>
      </w:r>
      <w:r w:rsidRPr="38FBEAFD" w:rsidR="38FBEAFD">
        <w:rPr>
          <w:rFonts w:ascii="Verdana" w:hAnsi="Verdana" w:eastAsia="Verdana" w:cs="Verdana"/>
          <w:noProof w:val="0"/>
          <w:sz w:val="22"/>
          <w:szCs w:val="22"/>
          <w:lang w:val="es-CO"/>
        </w:rPr>
        <w:t xml:space="preserve">, </w:t>
      </w:r>
      <w:r w:rsidRPr="38FBEAFD" w:rsidR="38FBEAFD">
        <w:rPr>
          <w:rFonts w:ascii="Verdana" w:hAnsi="Verdana" w:eastAsia="Verdana" w:cs="Verdana"/>
          <w:noProof w:val="0"/>
          <w:sz w:val="22"/>
          <w:szCs w:val="22"/>
          <w:lang w:val="es-CO"/>
        </w:rPr>
        <w:t>Viceministros</w:t>
      </w:r>
      <w:r w:rsidRPr="38FBEAFD" w:rsidR="38FBEAFD">
        <w:rPr>
          <w:rFonts w:ascii="Verdana" w:hAnsi="Verdana" w:eastAsia="Verdana" w:cs="Verdana"/>
          <w:noProof w:val="0"/>
          <w:sz w:val="22"/>
          <w:szCs w:val="22"/>
          <w:lang w:val="es-CO"/>
        </w:rPr>
        <w:t xml:space="preserve"> o la Alta Dirección lo pueda impulsar a nivel internacional.</w:t>
      </w:r>
    </w:p>
    <w:p w:rsidR="38FBEAFD" w:rsidP="38FBEAFD" w:rsidRDefault="38FBEAFD" w14:paraId="53B4DCED" w14:textId="39803C09">
      <w:pPr>
        <w:jc w:val="both"/>
      </w:pPr>
      <w:r w:rsidRPr="38FBEAFD" w:rsidR="38FBEAFD">
        <w:rPr>
          <w:rFonts w:ascii="Verdana" w:hAnsi="Verdana" w:eastAsia="Verdana" w:cs="Verdana"/>
          <w:b w:val="0"/>
          <w:bCs w:val="0"/>
          <w:noProof w:val="0"/>
          <w:sz w:val="22"/>
          <w:szCs w:val="22"/>
          <w:u w:val="single"/>
          <w:lang w:val="es-CO"/>
        </w:rPr>
        <w:t xml:space="preserve">Necesidad de coordinación institucional y trazabilidad. </w:t>
      </w:r>
      <w:r w:rsidRPr="38FBEAFD" w:rsidR="38FBEAFD">
        <w:rPr>
          <w:rFonts w:ascii="Verdana" w:hAnsi="Verdana" w:eastAsia="Verdana" w:cs="Verdana"/>
          <w:noProof w:val="0"/>
          <w:sz w:val="22"/>
          <w:szCs w:val="22"/>
          <w:lang w:val="es-CO"/>
        </w:rPr>
        <w:t xml:space="preserve"> </w:t>
      </w:r>
    </w:p>
    <w:p w:rsidR="38FBEAFD" w:rsidP="38FBEAFD" w:rsidRDefault="38FBEAFD" w14:paraId="57E48A01" w14:textId="1B922310">
      <w:pPr>
        <w:jc w:val="both"/>
      </w:pPr>
      <w:r w:rsidRPr="38FBEAFD" w:rsidR="38FBEAFD">
        <w:rPr>
          <w:rFonts w:ascii="Verdana" w:hAnsi="Verdana" w:eastAsia="Verdana" w:cs="Verdana"/>
          <w:noProof w:val="0"/>
          <w:sz w:val="22"/>
          <w:szCs w:val="22"/>
          <w:lang w:val="es-CO"/>
        </w:rPr>
        <w:t xml:space="preserve">El estudio de lo desarrollado evidencia que la gestión requiere mayor articulación entre la Dirección de Relaciones Internacionales y Cooperación, la Dirección de Seguridad Pública, el Comando General, las Fuerzas Militares y la Policía Nacional. Actualmente, no hay un mecanismo de priorización, seguimiento y reporte trimestral, por lo que se dificulta demostrar valor público, anticipar rezagos, evitar duplicidades y consolidar una narrativa internacional común. </w:t>
      </w:r>
    </w:p>
    <w:p w:rsidR="38FBEAFD" w:rsidP="38FBEAFD" w:rsidRDefault="38FBEAFD" w14:paraId="6409650E" w14:textId="62F0D89D">
      <w:pPr>
        <w:jc w:val="both"/>
        <w:rPr>
          <w:rFonts w:ascii="Verdana" w:hAnsi="Verdana" w:eastAsia="Verdana" w:cs="Verdana"/>
          <w:b w:val="0"/>
          <w:bCs w:val="0"/>
          <w:noProof w:val="0"/>
          <w:sz w:val="22"/>
          <w:szCs w:val="22"/>
          <w:u w:val="single"/>
          <w:lang w:val="es-CO"/>
        </w:rPr>
      </w:pPr>
      <w:r w:rsidRPr="38FBEAFD" w:rsidR="38FBEAFD">
        <w:rPr>
          <w:rFonts w:ascii="Verdana" w:hAnsi="Verdana" w:eastAsia="Verdana" w:cs="Verdana"/>
          <w:b w:val="0"/>
          <w:bCs w:val="0"/>
          <w:noProof w:val="0"/>
          <w:sz w:val="22"/>
          <w:szCs w:val="22"/>
          <w:u w:val="single"/>
          <w:lang w:val="es-CO"/>
        </w:rPr>
        <w:t xml:space="preserve">Necesidad de alineación con seguridad humana y presencia institucional. </w:t>
      </w:r>
    </w:p>
    <w:p w:rsidR="38FBEAFD" w:rsidP="38FBEAFD" w:rsidRDefault="38FBEAFD" w14:paraId="11DF9EC1" w14:textId="253D2EEF">
      <w:pPr>
        <w:jc w:val="both"/>
      </w:pPr>
      <w:r w:rsidRPr="38FBEAFD" w:rsidR="38FBEAFD">
        <w:rPr>
          <w:rFonts w:ascii="Verdana" w:hAnsi="Verdana" w:eastAsia="Verdana" w:cs="Verdana"/>
          <w:noProof w:val="0"/>
          <w:sz w:val="22"/>
          <w:szCs w:val="22"/>
          <w:lang w:val="es-CO"/>
        </w:rPr>
        <w:t xml:space="preserve">La cooperación internacional debe contribuir a objetivos de seguridad humana, protección de comunidades, atención a territorios vulnerables, legitimidad institucional, prevención, gestión del riesgo, respuesta humanitaria y transformación territorial. En consecuencia, la Acción Unificada debe presentarse como una herramienta de articulación del Estado en el territorio y no únicamente como ejecución de jornadas o entrega de bienes. </w:t>
      </w:r>
    </w:p>
    <w:p w:rsidR="38FBEAFD" w:rsidP="38FBEAFD" w:rsidRDefault="38FBEAFD" w14:paraId="7BE51213" w14:textId="7E685044">
      <w:pPr>
        <w:jc w:val="both"/>
        <w:rPr>
          <w:rFonts w:ascii="Verdana" w:hAnsi="Verdana" w:eastAsia="Verdana" w:cs="Verdana"/>
          <w:b w:val="0"/>
          <w:bCs w:val="0"/>
          <w:noProof w:val="0"/>
          <w:sz w:val="22"/>
          <w:szCs w:val="22"/>
          <w:u w:val="single"/>
          <w:lang w:val="es-CO"/>
        </w:rPr>
      </w:pPr>
      <w:r w:rsidRPr="38FBEAFD" w:rsidR="38FBEAFD">
        <w:rPr>
          <w:rFonts w:ascii="Verdana" w:hAnsi="Verdana" w:eastAsia="Verdana" w:cs="Verdana"/>
          <w:b w:val="0"/>
          <w:bCs w:val="0"/>
          <w:noProof w:val="0"/>
          <w:sz w:val="22"/>
          <w:szCs w:val="22"/>
          <w:u w:val="single"/>
          <w:lang w:val="es-CO"/>
        </w:rPr>
        <w:t xml:space="preserve">Resumen del diagnóstico operativo a partir del Informe HAP I trimestre 2026 </w:t>
      </w:r>
    </w:p>
    <w:tbl>
      <w:tblPr>
        <w:tblStyle w:val="Tablaconcuadrcula"/>
        <w:bidiVisual w:val="0"/>
        <w:tblW w:w="0" w:type="auto"/>
        <w:tblLook w:val="04A0" w:firstRow="1" w:lastRow="0" w:firstColumn="1" w:lastColumn="0" w:noHBand="0" w:noVBand="1"/>
      </w:tblPr>
      <w:tblGrid>
        <w:gridCol w:w="1826"/>
        <w:gridCol w:w="1676"/>
        <w:gridCol w:w="2588"/>
        <w:gridCol w:w="1731"/>
      </w:tblGrid>
      <w:tr w:rsidR="38FBEAFD" w:rsidTr="38FBEAFD" w14:paraId="754215C9">
        <w:trPr>
          <w:trHeight w:val="300"/>
        </w:trPr>
        <w:tc>
          <w:tcPr>
            <w:tcW w:w="1826" w:type="dxa"/>
            <w:tcBorders>
              <w:top w:val="single" w:sz="8"/>
              <w:left w:val="single" w:sz="8"/>
              <w:bottom w:val="single" w:sz="8"/>
              <w:right w:val="single" w:sz="8"/>
            </w:tcBorders>
            <w:shd w:val="clear" w:color="auto" w:fill="D9EAF7"/>
            <w:tcMar>
              <w:left w:w="108" w:type="dxa"/>
              <w:right w:w="108" w:type="dxa"/>
            </w:tcMar>
            <w:vAlign w:val="top"/>
          </w:tcPr>
          <w:p w:rsidR="38FBEAFD" w:rsidP="38FBEAFD" w:rsidRDefault="38FBEAFD" w14:paraId="4D872BF3" w14:textId="4694C92A">
            <w:pPr>
              <w:spacing w:before="0" w:beforeAutospacing="off" w:after="0" w:afterAutospacing="off"/>
              <w:jc w:val="both"/>
            </w:pPr>
            <w:r w:rsidRPr="38FBEAFD" w:rsidR="38FBEAFD">
              <w:rPr>
                <w:rFonts w:ascii="Verdana" w:hAnsi="Verdana" w:eastAsia="Verdana" w:cs="Verdana"/>
                <w:b w:val="1"/>
                <w:bCs w:val="1"/>
                <w:color w:val="000000" w:themeColor="text1" w:themeTint="FF" w:themeShade="FF"/>
                <w:sz w:val="16"/>
                <w:szCs w:val="16"/>
                <w:lang w:val="es-CO"/>
              </w:rPr>
              <w:t>Categoría</w:t>
            </w:r>
            <w:r w:rsidRPr="38FBEAFD" w:rsidR="38FBEAFD">
              <w:rPr>
                <w:rFonts w:ascii="Verdana" w:hAnsi="Verdana" w:eastAsia="Verdana" w:cs="Verdana"/>
                <w:color w:val="000000" w:themeColor="text1" w:themeTint="FF" w:themeShade="FF"/>
                <w:sz w:val="16"/>
                <w:szCs w:val="16"/>
              </w:rPr>
              <w:t xml:space="preserve"> </w:t>
            </w:r>
          </w:p>
        </w:tc>
        <w:tc>
          <w:tcPr>
            <w:tcW w:w="1676" w:type="dxa"/>
            <w:tcBorders>
              <w:top w:val="single" w:sz="8"/>
              <w:left w:val="single" w:sz="8"/>
              <w:bottom w:val="single" w:sz="8"/>
              <w:right w:val="single" w:sz="8"/>
            </w:tcBorders>
            <w:shd w:val="clear" w:color="auto" w:fill="D9EAF7"/>
            <w:tcMar>
              <w:left w:w="108" w:type="dxa"/>
              <w:right w:w="108" w:type="dxa"/>
            </w:tcMar>
            <w:vAlign w:val="top"/>
          </w:tcPr>
          <w:p w:rsidR="38FBEAFD" w:rsidP="38FBEAFD" w:rsidRDefault="38FBEAFD" w14:paraId="5F13D84E" w14:textId="2F7DBDA3">
            <w:pPr>
              <w:spacing w:before="0" w:beforeAutospacing="off" w:after="0" w:afterAutospacing="off"/>
              <w:jc w:val="both"/>
            </w:pPr>
            <w:r w:rsidRPr="38FBEAFD" w:rsidR="38FBEAFD">
              <w:rPr>
                <w:rFonts w:ascii="Verdana" w:hAnsi="Verdana" w:eastAsia="Verdana" w:cs="Verdana"/>
                <w:b w:val="1"/>
                <w:bCs w:val="1"/>
                <w:color w:val="000000" w:themeColor="text1" w:themeTint="FF" w:themeShade="FF"/>
                <w:sz w:val="16"/>
                <w:szCs w:val="16"/>
                <w:lang w:val="es-CO"/>
              </w:rPr>
              <w:t>Cantidad reportada</w:t>
            </w:r>
            <w:r w:rsidRPr="38FBEAFD" w:rsidR="38FBEAFD">
              <w:rPr>
                <w:rFonts w:ascii="Verdana" w:hAnsi="Verdana" w:eastAsia="Verdana" w:cs="Verdana"/>
                <w:color w:val="000000" w:themeColor="text1" w:themeTint="FF" w:themeShade="FF"/>
                <w:sz w:val="16"/>
                <w:szCs w:val="16"/>
              </w:rPr>
              <w:t xml:space="preserve"> </w:t>
            </w:r>
          </w:p>
        </w:tc>
        <w:tc>
          <w:tcPr>
            <w:tcW w:w="2588" w:type="dxa"/>
            <w:tcBorders>
              <w:top w:val="single" w:sz="8"/>
              <w:left w:val="single" w:sz="8"/>
              <w:bottom w:val="single" w:sz="8"/>
              <w:right w:val="single" w:sz="8"/>
            </w:tcBorders>
            <w:shd w:val="clear" w:color="auto" w:fill="D9EAF7"/>
            <w:tcMar>
              <w:left w:w="108" w:type="dxa"/>
              <w:right w:w="108" w:type="dxa"/>
            </w:tcMar>
            <w:vAlign w:val="top"/>
          </w:tcPr>
          <w:p w:rsidR="38FBEAFD" w:rsidP="38FBEAFD" w:rsidRDefault="38FBEAFD" w14:paraId="64280B4A" w14:textId="2A7B86FD">
            <w:pPr>
              <w:spacing w:before="0" w:beforeAutospacing="off" w:after="0" w:afterAutospacing="off"/>
              <w:jc w:val="both"/>
            </w:pPr>
            <w:r w:rsidRPr="38FBEAFD" w:rsidR="38FBEAFD">
              <w:rPr>
                <w:rFonts w:ascii="Verdana" w:hAnsi="Verdana" w:eastAsia="Verdana" w:cs="Verdana"/>
                <w:b w:val="1"/>
                <w:bCs w:val="1"/>
                <w:color w:val="000000" w:themeColor="text1" w:themeTint="FF" w:themeShade="FF"/>
                <w:sz w:val="16"/>
                <w:szCs w:val="16"/>
                <w:lang w:val="es-CO"/>
              </w:rPr>
              <w:t>Ubicación/énfasis</w:t>
            </w:r>
            <w:r w:rsidRPr="38FBEAFD" w:rsidR="38FBEAFD">
              <w:rPr>
                <w:rFonts w:ascii="Verdana" w:hAnsi="Verdana" w:eastAsia="Verdana" w:cs="Verdana"/>
                <w:color w:val="000000" w:themeColor="text1" w:themeTint="FF" w:themeShade="FF"/>
                <w:sz w:val="16"/>
                <w:szCs w:val="16"/>
              </w:rPr>
              <w:t xml:space="preserve"> </w:t>
            </w:r>
            <w:r w:rsidRPr="38FBEAFD" w:rsidR="38FBEAFD">
              <w:rPr>
                <w:rFonts w:ascii="Verdana" w:hAnsi="Verdana" w:eastAsia="Verdana" w:cs="Verdana"/>
                <w:b w:val="1"/>
                <w:bCs w:val="1"/>
                <w:color w:val="000000" w:themeColor="text1" w:themeTint="FF" w:themeShade="FF"/>
                <w:sz w:val="22"/>
                <w:szCs w:val="22"/>
              </w:rPr>
              <w:t xml:space="preserve"> </w:t>
            </w:r>
          </w:p>
        </w:tc>
        <w:tc>
          <w:tcPr>
            <w:tcW w:w="1731" w:type="dxa"/>
            <w:tcBorders>
              <w:top w:val="single" w:sz="8"/>
              <w:left w:val="single" w:sz="8"/>
              <w:bottom w:val="single" w:sz="8"/>
              <w:right w:val="single" w:sz="8"/>
            </w:tcBorders>
            <w:shd w:val="clear" w:color="auto" w:fill="D9EAF7"/>
            <w:tcMar>
              <w:left w:w="108" w:type="dxa"/>
              <w:right w:w="108" w:type="dxa"/>
            </w:tcMar>
            <w:vAlign w:val="top"/>
          </w:tcPr>
          <w:p w:rsidR="38FBEAFD" w:rsidP="38FBEAFD" w:rsidRDefault="38FBEAFD" w14:paraId="0DDFEE29" w14:textId="3FA6BB50">
            <w:pPr>
              <w:spacing w:before="0" w:beforeAutospacing="off" w:after="0" w:afterAutospacing="off"/>
              <w:jc w:val="both"/>
            </w:pPr>
            <w:r w:rsidRPr="38FBEAFD" w:rsidR="38FBEAFD">
              <w:rPr>
                <w:rFonts w:ascii="Verdana" w:hAnsi="Verdana" w:eastAsia="Verdana" w:cs="Verdana"/>
                <w:b w:val="1"/>
                <w:bCs w:val="1"/>
                <w:color w:val="000000" w:themeColor="text1" w:themeTint="FF" w:themeShade="FF"/>
                <w:sz w:val="16"/>
                <w:szCs w:val="16"/>
                <w:lang w:val="es-CO"/>
              </w:rPr>
              <w:t>Implicación estratégica</w:t>
            </w:r>
            <w:r w:rsidRPr="38FBEAFD" w:rsidR="38FBEAFD">
              <w:rPr>
                <w:rFonts w:ascii="Verdana" w:hAnsi="Verdana" w:eastAsia="Verdana" w:cs="Verdana"/>
                <w:color w:val="000000" w:themeColor="text1" w:themeTint="FF" w:themeShade="FF"/>
                <w:sz w:val="16"/>
                <w:szCs w:val="16"/>
              </w:rPr>
              <w:t xml:space="preserve"> </w:t>
            </w:r>
          </w:p>
        </w:tc>
      </w:tr>
      <w:tr w:rsidR="38FBEAFD" w:rsidTr="38FBEAFD" w14:paraId="5C248D75">
        <w:trPr>
          <w:trHeight w:val="300"/>
        </w:trPr>
        <w:tc>
          <w:tcPr>
            <w:tcW w:w="1826" w:type="dxa"/>
            <w:tcBorders>
              <w:top w:val="single" w:sz="8"/>
              <w:left w:val="single" w:sz="8"/>
              <w:bottom w:val="single" w:sz="8"/>
              <w:right w:val="single" w:sz="8"/>
            </w:tcBorders>
            <w:tcMar>
              <w:left w:w="108" w:type="dxa"/>
              <w:right w:w="108" w:type="dxa"/>
            </w:tcMar>
            <w:vAlign w:val="center"/>
          </w:tcPr>
          <w:p w:rsidR="38FBEAFD" w:rsidP="38FBEAFD" w:rsidRDefault="38FBEAFD" w14:paraId="083146B9" w14:textId="3300681C">
            <w:pPr>
              <w:spacing w:before="0" w:beforeAutospacing="off" w:after="0" w:afterAutospacing="off"/>
              <w:jc w:val="both"/>
            </w:pPr>
            <w:r w:rsidRPr="38FBEAFD" w:rsidR="38FBEAFD">
              <w:rPr>
                <w:rFonts w:ascii="Verdana" w:hAnsi="Verdana" w:eastAsia="Verdana" w:cs="Verdana"/>
                <w:sz w:val="16"/>
                <w:szCs w:val="16"/>
                <w:lang w:val="es-CO"/>
              </w:rPr>
              <w:t>HAP entregados EE. UU.</w:t>
            </w:r>
            <w:r w:rsidRPr="38FBEAFD" w:rsidR="38FBEAFD">
              <w:rPr>
                <w:rFonts w:ascii="Verdana" w:hAnsi="Verdana" w:eastAsia="Verdana" w:cs="Verdana"/>
                <w:sz w:val="16"/>
                <w:szCs w:val="16"/>
              </w:rPr>
              <w:t xml:space="preserve"> </w:t>
            </w:r>
          </w:p>
        </w:tc>
        <w:tc>
          <w:tcPr>
            <w:tcW w:w="1676" w:type="dxa"/>
            <w:tcBorders>
              <w:top w:val="single" w:sz="8"/>
              <w:left w:val="single" w:sz="8"/>
              <w:bottom w:val="single" w:sz="8"/>
              <w:right w:val="single" w:sz="8"/>
            </w:tcBorders>
            <w:tcMar>
              <w:left w:w="108" w:type="dxa"/>
              <w:right w:w="108" w:type="dxa"/>
            </w:tcMar>
            <w:vAlign w:val="center"/>
          </w:tcPr>
          <w:p w:rsidR="38FBEAFD" w:rsidP="38FBEAFD" w:rsidRDefault="38FBEAFD" w14:paraId="2EDA47BE" w14:textId="773366A5">
            <w:pPr>
              <w:spacing w:before="0" w:beforeAutospacing="off" w:after="0" w:afterAutospacing="off"/>
              <w:jc w:val="both"/>
            </w:pPr>
            <w:r w:rsidRPr="38FBEAFD" w:rsidR="38FBEAFD">
              <w:rPr>
                <w:rFonts w:ascii="Verdana" w:hAnsi="Verdana" w:eastAsia="Verdana" w:cs="Verdana"/>
                <w:sz w:val="16"/>
                <w:szCs w:val="16"/>
                <w:lang w:val="es-CO"/>
              </w:rPr>
              <w:t>14 programas; avance 100%; total registrado USD 1.432.880</w:t>
            </w:r>
            <w:r w:rsidRPr="38FBEAFD" w:rsidR="38FBEAFD">
              <w:rPr>
                <w:rFonts w:ascii="Verdana" w:hAnsi="Verdana" w:eastAsia="Verdana" w:cs="Verdana"/>
                <w:sz w:val="16"/>
                <w:szCs w:val="16"/>
              </w:rPr>
              <w:t xml:space="preserve"> </w:t>
            </w:r>
          </w:p>
        </w:tc>
        <w:tc>
          <w:tcPr>
            <w:tcW w:w="2588" w:type="dxa"/>
            <w:tcBorders>
              <w:top w:val="single" w:sz="8"/>
              <w:left w:val="single" w:sz="8"/>
              <w:bottom w:val="single" w:sz="8"/>
              <w:right w:val="single" w:sz="8"/>
            </w:tcBorders>
            <w:tcMar>
              <w:left w:w="108" w:type="dxa"/>
              <w:right w:w="108" w:type="dxa"/>
            </w:tcMar>
            <w:vAlign w:val="center"/>
          </w:tcPr>
          <w:p w:rsidR="38FBEAFD" w:rsidP="38FBEAFD" w:rsidRDefault="38FBEAFD" w14:paraId="3FF2CF0D" w14:textId="0B6A27B0">
            <w:pPr>
              <w:spacing w:before="0" w:beforeAutospacing="off" w:after="0" w:afterAutospacing="off"/>
              <w:jc w:val="both"/>
            </w:pPr>
            <w:r w:rsidRPr="38FBEAFD" w:rsidR="38FBEAFD">
              <w:rPr>
                <w:rFonts w:ascii="Verdana" w:hAnsi="Verdana" w:eastAsia="Verdana" w:cs="Verdana"/>
                <w:sz w:val="16"/>
                <w:szCs w:val="16"/>
                <w:lang w:val="es-CO"/>
              </w:rPr>
              <w:t>Buenaventura y Santiago de Tolú</w:t>
            </w:r>
            <w:r w:rsidRPr="38FBEAFD" w:rsidR="38FBEAFD">
              <w:rPr>
                <w:rFonts w:ascii="Verdana" w:hAnsi="Verdana" w:eastAsia="Verdana" w:cs="Verdana"/>
                <w:sz w:val="16"/>
                <w:szCs w:val="16"/>
              </w:rPr>
              <w:t xml:space="preserve"> </w:t>
            </w:r>
          </w:p>
        </w:tc>
        <w:tc>
          <w:tcPr>
            <w:tcW w:w="1731" w:type="dxa"/>
            <w:tcBorders>
              <w:top w:val="single" w:sz="8"/>
              <w:left w:val="single" w:sz="8"/>
              <w:bottom w:val="single" w:sz="8"/>
              <w:right w:val="single" w:sz="8"/>
            </w:tcBorders>
            <w:tcMar>
              <w:left w:w="108" w:type="dxa"/>
              <w:right w:w="108" w:type="dxa"/>
            </w:tcMar>
            <w:vAlign w:val="center"/>
          </w:tcPr>
          <w:p w:rsidR="38FBEAFD" w:rsidP="38FBEAFD" w:rsidRDefault="38FBEAFD" w14:paraId="45EA01BB" w14:textId="522BF05D">
            <w:pPr>
              <w:spacing w:before="0" w:beforeAutospacing="off" w:after="0" w:afterAutospacing="off"/>
              <w:jc w:val="both"/>
            </w:pPr>
            <w:r w:rsidRPr="38FBEAFD" w:rsidR="38FBEAFD">
              <w:rPr>
                <w:rFonts w:ascii="Verdana" w:hAnsi="Verdana" w:eastAsia="Verdana" w:cs="Verdana"/>
                <w:sz w:val="16"/>
                <w:szCs w:val="16"/>
                <w:lang w:val="es-CO"/>
              </w:rPr>
              <w:t>Demuestran capacidad de ejecución y evidencia territorial para posicionamiento internacional.</w:t>
            </w:r>
            <w:r w:rsidRPr="38FBEAFD" w:rsidR="38FBEAFD">
              <w:rPr>
                <w:rFonts w:ascii="Verdana" w:hAnsi="Verdana" w:eastAsia="Verdana" w:cs="Verdana"/>
                <w:sz w:val="16"/>
                <w:szCs w:val="16"/>
              </w:rPr>
              <w:t xml:space="preserve"> </w:t>
            </w:r>
          </w:p>
        </w:tc>
      </w:tr>
      <w:tr w:rsidR="38FBEAFD" w:rsidTr="38FBEAFD" w14:paraId="2BD0AC88">
        <w:trPr>
          <w:trHeight w:val="300"/>
        </w:trPr>
        <w:tc>
          <w:tcPr>
            <w:tcW w:w="1826" w:type="dxa"/>
            <w:tcBorders>
              <w:top w:val="single" w:sz="8"/>
              <w:left w:val="single" w:sz="8"/>
              <w:bottom w:val="single" w:sz="8"/>
              <w:right w:val="single" w:sz="8"/>
            </w:tcBorders>
            <w:tcMar>
              <w:left w:w="108" w:type="dxa"/>
              <w:right w:w="108" w:type="dxa"/>
            </w:tcMar>
            <w:vAlign w:val="center"/>
          </w:tcPr>
          <w:p w:rsidR="38FBEAFD" w:rsidP="38FBEAFD" w:rsidRDefault="38FBEAFD" w14:paraId="40901C3C" w14:textId="2FB11C7C">
            <w:pPr>
              <w:spacing w:before="0" w:beforeAutospacing="off" w:after="0" w:afterAutospacing="off"/>
              <w:jc w:val="both"/>
            </w:pPr>
            <w:r w:rsidRPr="38FBEAFD" w:rsidR="38FBEAFD">
              <w:rPr>
                <w:rFonts w:ascii="Verdana" w:hAnsi="Verdana" w:eastAsia="Verdana" w:cs="Verdana"/>
                <w:sz w:val="16"/>
                <w:szCs w:val="16"/>
                <w:lang w:val="es-CO"/>
              </w:rPr>
              <w:t>HAP en ejecución EE. UU.</w:t>
            </w:r>
            <w:r w:rsidRPr="38FBEAFD" w:rsidR="38FBEAFD">
              <w:rPr>
                <w:rFonts w:ascii="Verdana" w:hAnsi="Verdana" w:eastAsia="Verdana" w:cs="Verdana"/>
                <w:sz w:val="16"/>
                <w:szCs w:val="16"/>
              </w:rPr>
              <w:t xml:space="preserve"> </w:t>
            </w:r>
          </w:p>
        </w:tc>
        <w:tc>
          <w:tcPr>
            <w:tcW w:w="1676" w:type="dxa"/>
            <w:tcBorders>
              <w:top w:val="single" w:sz="8"/>
              <w:left w:val="single" w:sz="8"/>
              <w:bottom w:val="single" w:sz="8"/>
              <w:right w:val="single" w:sz="8"/>
            </w:tcBorders>
            <w:tcMar>
              <w:left w:w="108" w:type="dxa"/>
              <w:right w:w="108" w:type="dxa"/>
            </w:tcMar>
            <w:vAlign w:val="center"/>
          </w:tcPr>
          <w:p w:rsidR="38FBEAFD" w:rsidP="38FBEAFD" w:rsidRDefault="38FBEAFD" w14:paraId="6962914B" w14:textId="7EEDDBB9">
            <w:pPr>
              <w:spacing w:before="0" w:beforeAutospacing="off" w:after="0" w:afterAutospacing="off"/>
              <w:jc w:val="both"/>
            </w:pPr>
            <w:r w:rsidRPr="38FBEAFD" w:rsidR="38FBEAFD">
              <w:rPr>
                <w:rFonts w:ascii="Verdana" w:hAnsi="Verdana" w:eastAsia="Verdana" w:cs="Verdana"/>
                <w:sz w:val="16"/>
                <w:szCs w:val="16"/>
                <w:lang w:val="es-CO"/>
              </w:rPr>
              <w:t>13 programas; total registrado USD 10.133.610; avances entre 10% y 100%</w:t>
            </w:r>
            <w:r w:rsidRPr="38FBEAFD" w:rsidR="38FBEAFD">
              <w:rPr>
                <w:rFonts w:ascii="Verdana" w:hAnsi="Verdana" w:eastAsia="Verdana" w:cs="Verdana"/>
                <w:sz w:val="16"/>
                <w:szCs w:val="16"/>
              </w:rPr>
              <w:t xml:space="preserve"> </w:t>
            </w:r>
          </w:p>
        </w:tc>
        <w:tc>
          <w:tcPr>
            <w:tcW w:w="2588" w:type="dxa"/>
            <w:tcBorders>
              <w:top w:val="single" w:sz="8"/>
              <w:left w:val="single" w:sz="8"/>
              <w:bottom w:val="single" w:sz="8"/>
              <w:right w:val="single" w:sz="8"/>
            </w:tcBorders>
            <w:tcMar>
              <w:left w:w="108" w:type="dxa"/>
              <w:right w:w="108" w:type="dxa"/>
            </w:tcMar>
            <w:vAlign w:val="center"/>
          </w:tcPr>
          <w:p w:rsidR="38FBEAFD" w:rsidP="38FBEAFD" w:rsidRDefault="38FBEAFD" w14:paraId="1592B327" w14:textId="3AC46592">
            <w:pPr>
              <w:spacing w:before="0" w:beforeAutospacing="off" w:after="0" w:afterAutospacing="off"/>
              <w:jc w:val="both"/>
            </w:pPr>
            <w:r w:rsidRPr="38FBEAFD" w:rsidR="38FBEAFD">
              <w:rPr>
                <w:rFonts w:ascii="Verdana" w:hAnsi="Verdana" w:eastAsia="Verdana" w:cs="Verdana"/>
                <w:sz w:val="16"/>
                <w:szCs w:val="16"/>
                <w:lang w:val="es-CO"/>
              </w:rPr>
              <w:t>Caquetá, Bolívar, La Guajira, Valle del Cauca, Nariño, Guaviare, Tolima, Chocó, San Andrés</w:t>
            </w:r>
            <w:r w:rsidRPr="38FBEAFD" w:rsidR="38FBEAFD">
              <w:rPr>
                <w:rFonts w:ascii="Verdana" w:hAnsi="Verdana" w:eastAsia="Verdana" w:cs="Verdana"/>
                <w:sz w:val="16"/>
                <w:szCs w:val="16"/>
              </w:rPr>
              <w:t xml:space="preserve"> </w:t>
            </w:r>
          </w:p>
        </w:tc>
        <w:tc>
          <w:tcPr>
            <w:tcW w:w="1731" w:type="dxa"/>
            <w:tcBorders>
              <w:top w:val="single" w:sz="8"/>
              <w:left w:val="single" w:sz="8"/>
              <w:bottom w:val="single" w:sz="8"/>
              <w:right w:val="single" w:sz="8"/>
            </w:tcBorders>
            <w:tcMar>
              <w:left w:w="108" w:type="dxa"/>
              <w:right w:w="108" w:type="dxa"/>
            </w:tcMar>
            <w:vAlign w:val="center"/>
          </w:tcPr>
          <w:p w:rsidR="38FBEAFD" w:rsidP="38FBEAFD" w:rsidRDefault="38FBEAFD" w14:paraId="42220E64" w14:textId="0D8CF962">
            <w:pPr>
              <w:spacing w:before="0" w:beforeAutospacing="off" w:after="0" w:afterAutospacing="off"/>
              <w:jc w:val="both"/>
            </w:pPr>
            <w:r w:rsidRPr="38FBEAFD" w:rsidR="38FBEAFD">
              <w:rPr>
                <w:rFonts w:ascii="Verdana" w:hAnsi="Verdana" w:eastAsia="Verdana" w:cs="Verdana"/>
                <w:sz w:val="16"/>
                <w:szCs w:val="16"/>
                <w:lang w:val="es-CO"/>
              </w:rPr>
              <w:t>Requieren seguimiento diferenciado, gestión de rezagos y priorización de inauguraciones, visitas y cierres.</w:t>
            </w:r>
            <w:r w:rsidRPr="38FBEAFD" w:rsidR="38FBEAFD">
              <w:rPr>
                <w:rFonts w:ascii="Verdana" w:hAnsi="Verdana" w:eastAsia="Verdana" w:cs="Verdana"/>
                <w:sz w:val="16"/>
                <w:szCs w:val="16"/>
              </w:rPr>
              <w:t xml:space="preserve"> </w:t>
            </w:r>
          </w:p>
        </w:tc>
      </w:tr>
      <w:tr w:rsidR="38FBEAFD" w:rsidTr="38FBEAFD" w14:paraId="3CBA07DA">
        <w:trPr>
          <w:trHeight w:val="300"/>
        </w:trPr>
        <w:tc>
          <w:tcPr>
            <w:tcW w:w="1826" w:type="dxa"/>
            <w:tcBorders>
              <w:top w:val="single" w:sz="8"/>
              <w:left w:val="single" w:sz="8"/>
              <w:bottom w:val="single" w:sz="8"/>
              <w:right w:val="single" w:sz="8"/>
            </w:tcBorders>
            <w:tcMar>
              <w:left w:w="108" w:type="dxa"/>
              <w:right w:w="108" w:type="dxa"/>
            </w:tcMar>
            <w:vAlign w:val="center"/>
          </w:tcPr>
          <w:p w:rsidR="38FBEAFD" w:rsidP="38FBEAFD" w:rsidRDefault="38FBEAFD" w14:paraId="45916536" w14:textId="2550619E">
            <w:pPr>
              <w:spacing w:before="0" w:beforeAutospacing="off" w:after="0" w:afterAutospacing="off"/>
              <w:jc w:val="both"/>
            </w:pPr>
            <w:r w:rsidRPr="38FBEAFD" w:rsidR="38FBEAFD">
              <w:rPr>
                <w:rFonts w:ascii="Verdana" w:hAnsi="Verdana" w:eastAsia="Verdana" w:cs="Verdana"/>
                <w:sz w:val="16"/>
                <w:szCs w:val="16"/>
                <w:lang w:val="es-CO"/>
              </w:rPr>
              <w:t>HAP aprobados sin fondos</w:t>
            </w:r>
            <w:r w:rsidRPr="38FBEAFD" w:rsidR="38FBEAFD">
              <w:rPr>
                <w:rFonts w:ascii="Verdana" w:hAnsi="Verdana" w:eastAsia="Verdana" w:cs="Verdana"/>
                <w:sz w:val="16"/>
                <w:szCs w:val="16"/>
              </w:rPr>
              <w:t xml:space="preserve"> </w:t>
            </w:r>
          </w:p>
        </w:tc>
        <w:tc>
          <w:tcPr>
            <w:tcW w:w="1676" w:type="dxa"/>
            <w:tcBorders>
              <w:top w:val="single" w:sz="8"/>
              <w:left w:val="single" w:sz="8"/>
              <w:bottom w:val="single" w:sz="8"/>
              <w:right w:val="single" w:sz="8"/>
            </w:tcBorders>
            <w:tcMar>
              <w:left w:w="108" w:type="dxa"/>
              <w:right w:w="108" w:type="dxa"/>
            </w:tcMar>
            <w:vAlign w:val="center"/>
          </w:tcPr>
          <w:p w:rsidR="38FBEAFD" w:rsidP="38FBEAFD" w:rsidRDefault="38FBEAFD" w14:paraId="5D0392C7" w14:textId="75463B06">
            <w:pPr>
              <w:spacing w:before="0" w:beforeAutospacing="off" w:after="0" w:afterAutospacing="off"/>
              <w:jc w:val="both"/>
            </w:pPr>
            <w:r w:rsidRPr="38FBEAFD" w:rsidR="38FBEAFD">
              <w:rPr>
                <w:rFonts w:ascii="Verdana" w:hAnsi="Verdana" w:eastAsia="Verdana" w:cs="Verdana"/>
                <w:sz w:val="16"/>
                <w:szCs w:val="16"/>
                <w:lang w:val="es-CO"/>
              </w:rPr>
              <w:t>7 proyectos; total registrado $4.150.890.905</w:t>
            </w:r>
            <w:r w:rsidRPr="38FBEAFD" w:rsidR="38FBEAFD">
              <w:rPr>
                <w:rFonts w:ascii="Verdana" w:hAnsi="Verdana" w:eastAsia="Verdana" w:cs="Verdana"/>
                <w:sz w:val="16"/>
                <w:szCs w:val="16"/>
              </w:rPr>
              <w:t xml:space="preserve"> </w:t>
            </w:r>
          </w:p>
        </w:tc>
        <w:tc>
          <w:tcPr>
            <w:tcW w:w="2588" w:type="dxa"/>
            <w:tcBorders>
              <w:top w:val="single" w:sz="8"/>
              <w:left w:val="single" w:sz="8"/>
              <w:bottom w:val="single" w:sz="8"/>
              <w:right w:val="single" w:sz="8"/>
            </w:tcBorders>
            <w:tcMar>
              <w:left w:w="108" w:type="dxa"/>
              <w:right w:w="108" w:type="dxa"/>
            </w:tcMar>
            <w:vAlign w:val="center"/>
          </w:tcPr>
          <w:p w:rsidR="38FBEAFD" w:rsidP="38FBEAFD" w:rsidRDefault="38FBEAFD" w14:paraId="03C7A42F" w14:textId="3A24AA29">
            <w:pPr>
              <w:spacing w:before="0" w:beforeAutospacing="off" w:after="0" w:afterAutospacing="off"/>
              <w:jc w:val="both"/>
            </w:pPr>
            <w:r w:rsidRPr="38FBEAFD" w:rsidR="38FBEAFD">
              <w:rPr>
                <w:rFonts w:ascii="Verdana" w:hAnsi="Verdana" w:eastAsia="Verdana" w:cs="Verdana"/>
                <w:sz w:val="16"/>
                <w:szCs w:val="16"/>
                <w:lang w:val="es-CO"/>
              </w:rPr>
              <w:t>Mistrató, Cáceres, Quibdó, Riohacha, Cartagena, Simití, Leticia</w:t>
            </w:r>
            <w:r w:rsidRPr="38FBEAFD" w:rsidR="38FBEAFD">
              <w:rPr>
                <w:rFonts w:ascii="Verdana" w:hAnsi="Verdana" w:eastAsia="Verdana" w:cs="Verdana"/>
                <w:sz w:val="16"/>
                <w:szCs w:val="16"/>
              </w:rPr>
              <w:t xml:space="preserve"> </w:t>
            </w:r>
          </w:p>
        </w:tc>
        <w:tc>
          <w:tcPr>
            <w:tcW w:w="1731" w:type="dxa"/>
            <w:tcBorders>
              <w:top w:val="single" w:sz="8"/>
              <w:left w:val="single" w:sz="8"/>
              <w:bottom w:val="single" w:sz="8"/>
              <w:right w:val="single" w:sz="8"/>
            </w:tcBorders>
            <w:tcMar>
              <w:left w:w="108" w:type="dxa"/>
              <w:right w:w="108" w:type="dxa"/>
            </w:tcMar>
            <w:vAlign w:val="center"/>
          </w:tcPr>
          <w:p w:rsidR="38FBEAFD" w:rsidP="38FBEAFD" w:rsidRDefault="38FBEAFD" w14:paraId="1F230A67" w14:textId="2FDBE0EF">
            <w:pPr>
              <w:spacing w:before="0" w:beforeAutospacing="off" w:after="0" w:afterAutospacing="off"/>
              <w:jc w:val="both"/>
            </w:pPr>
            <w:r w:rsidRPr="38FBEAFD" w:rsidR="38FBEAFD">
              <w:rPr>
                <w:rFonts w:ascii="Verdana" w:hAnsi="Verdana" w:eastAsia="Verdana" w:cs="Verdana"/>
                <w:sz w:val="16"/>
                <w:szCs w:val="16"/>
                <w:lang w:val="es-CO"/>
              </w:rPr>
              <w:t>Constituyen cartera inmediata para gestión de financiación complementaria o reprogramación.</w:t>
            </w:r>
            <w:r w:rsidRPr="38FBEAFD" w:rsidR="38FBEAFD">
              <w:rPr>
                <w:rFonts w:ascii="Verdana" w:hAnsi="Verdana" w:eastAsia="Verdana" w:cs="Verdana"/>
                <w:sz w:val="16"/>
                <w:szCs w:val="16"/>
              </w:rPr>
              <w:t xml:space="preserve"> </w:t>
            </w:r>
          </w:p>
        </w:tc>
      </w:tr>
      <w:tr w:rsidR="38FBEAFD" w:rsidTr="38FBEAFD" w14:paraId="7E7A9957">
        <w:trPr>
          <w:trHeight w:val="300"/>
        </w:trPr>
        <w:tc>
          <w:tcPr>
            <w:tcW w:w="1826" w:type="dxa"/>
            <w:tcBorders>
              <w:top w:val="single" w:sz="8"/>
              <w:left w:val="single" w:sz="8"/>
              <w:bottom w:val="single" w:sz="8"/>
              <w:right w:val="single" w:sz="8"/>
            </w:tcBorders>
            <w:tcMar>
              <w:left w:w="108" w:type="dxa"/>
              <w:right w:w="108" w:type="dxa"/>
            </w:tcMar>
            <w:vAlign w:val="center"/>
          </w:tcPr>
          <w:p w:rsidR="38FBEAFD" w:rsidP="38FBEAFD" w:rsidRDefault="38FBEAFD" w14:paraId="5E6D493B" w14:textId="37A018DE">
            <w:pPr>
              <w:spacing w:before="0" w:beforeAutospacing="off" w:after="0" w:afterAutospacing="off"/>
              <w:jc w:val="both"/>
            </w:pPr>
            <w:r w:rsidRPr="38FBEAFD" w:rsidR="38FBEAFD">
              <w:rPr>
                <w:rFonts w:ascii="Verdana" w:hAnsi="Verdana" w:eastAsia="Verdana" w:cs="Verdana"/>
                <w:sz w:val="16"/>
                <w:szCs w:val="16"/>
                <w:lang w:val="es-CO"/>
              </w:rPr>
              <w:t>HAP en estudio EE. UU.</w:t>
            </w:r>
            <w:r w:rsidRPr="38FBEAFD" w:rsidR="38FBEAFD">
              <w:rPr>
                <w:rFonts w:ascii="Verdana" w:hAnsi="Verdana" w:eastAsia="Verdana" w:cs="Verdana"/>
                <w:sz w:val="16"/>
                <w:szCs w:val="16"/>
              </w:rPr>
              <w:t xml:space="preserve"> </w:t>
            </w:r>
          </w:p>
        </w:tc>
        <w:tc>
          <w:tcPr>
            <w:tcW w:w="1676" w:type="dxa"/>
            <w:tcBorders>
              <w:top w:val="single" w:sz="8"/>
              <w:left w:val="single" w:sz="8"/>
              <w:bottom w:val="single" w:sz="8"/>
              <w:right w:val="single" w:sz="8"/>
            </w:tcBorders>
            <w:tcMar>
              <w:left w:w="108" w:type="dxa"/>
              <w:right w:w="108" w:type="dxa"/>
            </w:tcMar>
            <w:vAlign w:val="center"/>
          </w:tcPr>
          <w:p w:rsidR="38FBEAFD" w:rsidP="38FBEAFD" w:rsidRDefault="38FBEAFD" w14:paraId="673747ED" w14:textId="4CECDC1A">
            <w:pPr>
              <w:spacing w:before="0" w:beforeAutospacing="off" w:after="0" w:afterAutospacing="off"/>
              <w:jc w:val="both"/>
            </w:pPr>
            <w:r w:rsidRPr="38FBEAFD" w:rsidR="38FBEAFD">
              <w:rPr>
                <w:rFonts w:ascii="Verdana" w:hAnsi="Verdana" w:eastAsia="Verdana" w:cs="Verdana"/>
                <w:sz w:val="16"/>
                <w:szCs w:val="16"/>
                <w:lang w:val="es-CO"/>
              </w:rPr>
              <w:t>2 proyectos; total registrado $1.798.776.9</w:t>
            </w:r>
            <w:r w:rsidRPr="38FBEAFD" w:rsidR="38FBEAFD">
              <w:rPr>
                <w:rFonts w:ascii="Verdana" w:hAnsi="Verdana" w:eastAsia="Verdana" w:cs="Verdana"/>
                <w:sz w:val="16"/>
                <w:szCs w:val="16"/>
              </w:rPr>
              <w:t xml:space="preserve"> </w:t>
            </w:r>
          </w:p>
        </w:tc>
        <w:tc>
          <w:tcPr>
            <w:tcW w:w="2588" w:type="dxa"/>
            <w:tcBorders>
              <w:top w:val="single" w:sz="8"/>
              <w:left w:val="single" w:sz="8"/>
              <w:bottom w:val="single" w:sz="8"/>
              <w:right w:val="single" w:sz="8"/>
            </w:tcBorders>
            <w:tcMar>
              <w:left w:w="108" w:type="dxa"/>
              <w:right w:w="108" w:type="dxa"/>
            </w:tcMar>
            <w:vAlign w:val="center"/>
          </w:tcPr>
          <w:p w:rsidR="38FBEAFD" w:rsidP="38FBEAFD" w:rsidRDefault="38FBEAFD" w14:paraId="3750AA3D" w14:textId="6BE24253">
            <w:pPr>
              <w:spacing w:before="0" w:beforeAutospacing="off" w:after="0" w:afterAutospacing="off"/>
              <w:jc w:val="both"/>
            </w:pPr>
            <w:r w:rsidRPr="38FBEAFD" w:rsidR="38FBEAFD">
              <w:rPr>
                <w:rFonts w:ascii="Verdana" w:hAnsi="Verdana" w:eastAsia="Verdana" w:cs="Verdana"/>
                <w:sz w:val="16"/>
                <w:szCs w:val="16"/>
                <w:lang w:val="es-CO"/>
              </w:rPr>
              <w:t>San José del Guaviare y Santa Rosa</w:t>
            </w:r>
            <w:r w:rsidRPr="38FBEAFD" w:rsidR="38FBEAFD">
              <w:rPr>
                <w:rFonts w:ascii="Verdana" w:hAnsi="Verdana" w:eastAsia="Verdana" w:cs="Verdana"/>
                <w:sz w:val="16"/>
                <w:szCs w:val="16"/>
              </w:rPr>
              <w:t xml:space="preserve"> </w:t>
            </w:r>
          </w:p>
        </w:tc>
        <w:tc>
          <w:tcPr>
            <w:tcW w:w="1731" w:type="dxa"/>
            <w:tcBorders>
              <w:top w:val="single" w:sz="8"/>
              <w:left w:val="single" w:sz="8"/>
              <w:bottom w:val="single" w:sz="8"/>
              <w:right w:val="single" w:sz="8"/>
            </w:tcBorders>
            <w:tcMar>
              <w:left w:w="108" w:type="dxa"/>
              <w:right w:w="108" w:type="dxa"/>
            </w:tcMar>
            <w:vAlign w:val="center"/>
          </w:tcPr>
          <w:p w:rsidR="38FBEAFD" w:rsidP="38FBEAFD" w:rsidRDefault="38FBEAFD" w14:paraId="2598B22C" w14:textId="3B1023FA">
            <w:pPr>
              <w:spacing w:before="0" w:beforeAutospacing="off" w:after="0" w:afterAutospacing="off"/>
              <w:jc w:val="both"/>
            </w:pPr>
            <w:r w:rsidRPr="38FBEAFD" w:rsidR="38FBEAFD">
              <w:rPr>
                <w:rFonts w:ascii="Verdana" w:hAnsi="Verdana" w:eastAsia="Verdana" w:cs="Verdana"/>
                <w:sz w:val="16"/>
                <w:szCs w:val="16"/>
                <w:lang w:val="es-CO"/>
              </w:rPr>
              <w:t>Requieren actualización técnica y seguimiento de decisión de financiación.</w:t>
            </w:r>
            <w:r w:rsidRPr="38FBEAFD" w:rsidR="38FBEAFD">
              <w:rPr>
                <w:rFonts w:ascii="Verdana" w:hAnsi="Verdana" w:eastAsia="Verdana" w:cs="Verdana"/>
                <w:sz w:val="16"/>
                <w:szCs w:val="16"/>
              </w:rPr>
              <w:t xml:space="preserve"> </w:t>
            </w:r>
          </w:p>
        </w:tc>
      </w:tr>
      <w:tr w:rsidR="38FBEAFD" w:rsidTr="38FBEAFD" w14:paraId="0E385399">
        <w:trPr>
          <w:trHeight w:val="300"/>
        </w:trPr>
        <w:tc>
          <w:tcPr>
            <w:tcW w:w="1826" w:type="dxa"/>
            <w:tcBorders>
              <w:top w:val="single" w:sz="8"/>
              <w:left w:val="single" w:sz="8"/>
              <w:bottom w:val="single" w:sz="8"/>
              <w:right w:val="single" w:sz="8"/>
            </w:tcBorders>
            <w:tcMar>
              <w:left w:w="108" w:type="dxa"/>
              <w:right w:w="108" w:type="dxa"/>
            </w:tcMar>
            <w:vAlign w:val="center"/>
          </w:tcPr>
          <w:p w:rsidR="38FBEAFD" w:rsidP="38FBEAFD" w:rsidRDefault="38FBEAFD" w14:paraId="2BB3F0D5" w14:textId="5FD292EB">
            <w:pPr>
              <w:spacing w:before="0" w:beforeAutospacing="off" w:after="0" w:afterAutospacing="off"/>
              <w:jc w:val="both"/>
            </w:pPr>
            <w:r w:rsidRPr="38FBEAFD" w:rsidR="38FBEAFD">
              <w:rPr>
                <w:rFonts w:ascii="Verdana" w:hAnsi="Verdana" w:eastAsia="Verdana" w:cs="Verdana"/>
                <w:sz w:val="16"/>
                <w:szCs w:val="16"/>
                <w:lang w:val="es-CO"/>
              </w:rPr>
              <w:t>IILA</w:t>
            </w:r>
            <w:r w:rsidRPr="38FBEAFD" w:rsidR="38FBEAFD">
              <w:rPr>
                <w:rFonts w:ascii="Verdana" w:hAnsi="Verdana" w:eastAsia="Verdana" w:cs="Verdana"/>
                <w:sz w:val="16"/>
                <w:szCs w:val="16"/>
              </w:rPr>
              <w:t xml:space="preserve"> </w:t>
            </w:r>
          </w:p>
        </w:tc>
        <w:tc>
          <w:tcPr>
            <w:tcW w:w="1676" w:type="dxa"/>
            <w:tcBorders>
              <w:top w:val="single" w:sz="8"/>
              <w:left w:val="single" w:sz="8"/>
              <w:bottom w:val="single" w:sz="8"/>
              <w:right w:val="single" w:sz="8"/>
            </w:tcBorders>
            <w:tcMar>
              <w:left w:w="108" w:type="dxa"/>
              <w:right w:w="108" w:type="dxa"/>
            </w:tcMar>
            <w:vAlign w:val="center"/>
          </w:tcPr>
          <w:p w:rsidR="38FBEAFD" w:rsidP="38FBEAFD" w:rsidRDefault="38FBEAFD" w14:paraId="6F516834" w14:textId="57F49538">
            <w:pPr>
              <w:spacing w:before="0" w:beforeAutospacing="off" w:after="0" w:afterAutospacing="off"/>
              <w:jc w:val="both"/>
            </w:pPr>
            <w:r w:rsidRPr="38FBEAFD" w:rsidR="38FBEAFD">
              <w:rPr>
                <w:rFonts w:ascii="Verdana" w:hAnsi="Verdana" w:eastAsia="Verdana" w:cs="Verdana"/>
                <w:sz w:val="16"/>
                <w:szCs w:val="16"/>
                <w:lang w:val="es-CO"/>
              </w:rPr>
              <w:t>7 proyectos; total 194.346 euros; en estudio previo sin iniciar. Sólo manifestaron interés en 1 que actualmente no tiene financiación.</w:t>
            </w:r>
            <w:r w:rsidRPr="38FBEAFD" w:rsidR="38FBEAFD">
              <w:rPr>
                <w:rFonts w:ascii="Verdana" w:hAnsi="Verdana" w:eastAsia="Verdana" w:cs="Verdana"/>
                <w:sz w:val="16"/>
                <w:szCs w:val="16"/>
              </w:rPr>
              <w:t xml:space="preserve"> </w:t>
            </w:r>
          </w:p>
        </w:tc>
        <w:tc>
          <w:tcPr>
            <w:tcW w:w="2588" w:type="dxa"/>
            <w:tcBorders>
              <w:top w:val="single" w:sz="8"/>
              <w:left w:val="single" w:sz="8"/>
              <w:bottom w:val="single" w:sz="8"/>
              <w:right w:val="single" w:sz="8"/>
            </w:tcBorders>
            <w:tcMar>
              <w:left w:w="108" w:type="dxa"/>
              <w:right w:w="108" w:type="dxa"/>
            </w:tcMar>
            <w:vAlign w:val="center"/>
          </w:tcPr>
          <w:p w:rsidR="38FBEAFD" w:rsidP="38FBEAFD" w:rsidRDefault="38FBEAFD" w14:paraId="255E3BB1" w14:textId="7D031817">
            <w:pPr>
              <w:spacing w:before="0" w:beforeAutospacing="off" w:after="0" w:afterAutospacing="off"/>
              <w:jc w:val="both"/>
            </w:pPr>
            <w:r w:rsidRPr="38FBEAFD" w:rsidR="38FBEAFD">
              <w:rPr>
                <w:rFonts w:ascii="Verdana" w:hAnsi="Verdana" w:eastAsia="Verdana" w:cs="Verdana"/>
                <w:sz w:val="16"/>
                <w:szCs w:val="16"/>
                <w:lang w:val="es-CO"/>
              </w:rPr>
              <w:t>Magdalena, Bolívar, La Guajira, Sucre, Tolima</w:t>
            </w:r>
            <w:r w:rsidRPr="38FBEAFD" w:rsidR="38FBEAFD">
              <w:rPr>
                <w:rFonts w:ascii="Verdana" w:hAnsi="Verdana" w:eastAsia="Verdana" w:cs="Verdana"/>
                <w:sz w:val="16"/>
                <w:szCs w:val="16"/>
              </w:rPr>
              <w:t xml:space="preserve"> </w:t>
            </w:r>
          </w:p>
        </w:tc>
        <w:tc>
          <w:tcPr>
            <w:tcW w:w="1731" w:type="dxa"/>
            <w:tcBorders>
              <w:top w:val="single" w:sz="8"/>
              <w:left w:val="single" w:sz="8"/>
              <w:bottom w:val="single" w:sz="8"/>
              <w:right w:val="single" w:sz="8"/>
            </w:tcBorders>
            <w:tcMar>
              <w:left w:w="108" w:type="dxa"/>
              <w:right w:w="108" w:type="dxa"/>
            </w:tcMar>
            <w:vAlign w:val="center"/>
          </w:tcPr>
          <w:p w:rsidR="38FBEAFD" w:rsidP="38FBEAFD" w:rsidRDefault="38FBEAFD" w14:paraId="7B532405" w14:textId="2FB0CD72">
            <w:pPr>
              <w:spacing w:before="0" w:beforeAutospacing="off" w:after="0" w:afterAutospacing="off"/>
              <w:jc w:val="both"/>
            </w:pPr>
            <w:r w:rsidRPr="38FBEAFD" w:rsidR="38FBEAFD">
              <w:rPr>
                <w:rFonts w:ascii="Verdana" w:hAnsi="Verdana" w:eastAsia="Verdana" w:cs="Verdana"/>
                <w:sz w:val="16"/>
                <w:szCs w:val="16"/>
                <w:lang w:val="es-CO"/>
              </w:rPr>
              <w:t>Oportunidad de diversificación focalizada, especialmente en educación, agua y proyectos productivos.</w:t>
            </w:r>
            <w:r w:rsidRPr="38FBEAFD" w:rsidR="38FBEAFD">
              <w:rPr>
                <w:rFonts w:ascii="Verdana" w:hAnsi="Verdana" w:eastAsia="Verdana" w:cs="Verdana"/>
                <w:sz w:val="16"/>
                <w:szCs w:val="16"/>
              </w:rPr>
              <w:t xml:space="preserve"> </w:t>
            </w:r>
          </w:p>
        </w:tc>
      </w:tr>
    </w:tbl>
    <w:p w:rsidR="38FBEAFD" w:rsidP="38FBEAFD" w:rsidRDefault="38FBEAFD" w14:paraId="1622B906" w14:textId="2CDD7C96">
      <w:pPr>
        <w:bidi w:val="0"/>
        <w:jc w:val="both"/>
      </w:pPr>
      <w:r w:rsidRPr="38FBEAFD" w:rsidR="38FBEAFD">
        <w:rPr>
          <w:rFonts w:ascii="Calibri" w:hAnsi="Calibri" w:eastAsia="Calibri" w:cs="Calibri"/>
          <w:noProof w:val="0"/>
          <w:sz w:val="22"/>
          <w:szCs w:val="22"/>
          <w:lang w:val="es-CO"/>
        </w:rPr>
        <w:t xml:space="preserve"> </w:t>
      </w:r>
    </w:p>
    <w:p w:rsidR="38FBEAFD" w:rsidP="38FBEAFD" w:rsidRDefault="38FBEAFD" w14:paraId="49C1644E" w14:textId="6F7011FC">
      <w:pPr>
        <w:bidi w:val="0"/>
        <w:jc w:val="both"/>
      </w:pPr>
      <w:r w:rsidRPr="38FBEAFD" w:rsidR="38FBEAFD">
        <w:rPr>
          <w:rFonts w:ascii="Verdana" w:hAnsi="Verdana" w:eastAsia="Verdana" w:cs="Verdana"/>
          <w:noProof w:val="0"/>
          <w:sz w:val="22"/>
          <w:szCs w:val="22"/>
          <w:lang w:val="es-CO"/>
        </w:rPr>
        <w:t xml:space="preserve">3.3.1.2 Situación institucional identificada  </w:t>
      </w:r>
    </w:p>
    <w:p w:rsidR="38FBEAFD" w:rsidP="38FBEAFD" w:rsidRDefault="38FBEAFD" w14:paraId="53113D95" w14:textId="2624BA5B">
      <w:pPr>
        <w:bidi w:val="0"/>
        <w:spacing w:after="160" w:afterAutospacing="off" w:line="257" w:lineRule="auto"/>
        <w:jc w:val="both"/>
      </w:pPr>
      <w:r w:rsidRPr="38FBEAFD" w:rsidR="38FBEAFD">
        <w:rPr>
          <w:rFonts w:ascii="Verdana" w:hAnsi="Verdana" w:eastAsia="Verdana" w:cs="Verdana"/>
          <w:noProof w:val="0"/>
          <w:sz w:val="22"/>
          <w:szCs w:val="22"/>
          <w:lang w:val="es-CO"/>
        </w:rPr>
        <w:t>La gestión de proyectos y recursos para la cooperación internacional en Acción Unificada presenta debilidades de estructuración, priorización, coordinación, financiación, seguimiento y sostenibilidad, lo que reduce la capacidad del Sector Defensa para convertir necesidades territoriales en proyectos técnicamente viables, financiables, medibles y articulados con la presencia integral del Estado.</w:t>
      </w:r>
    </w:p>
    <w:p w:rsidR="38FBEAFD" w:rsidP="38FBEAFD" w:rsidRDefault="38FBEAFD" w14:paraId="68FFC728" w14:textId="216EAC0E">
      <w:pPr>
        <w:bidi w:val="0"/>
        <w:spacing w:after="160" w:afterAutospacing="off" w:line="257" w:lineRule="auto"/>
        <w:jc w:val="both"/>
      </w:pPr>
      <w:r w:rsidRPr="38FBEAFD" w:rsidR="38FBEAFD">
        <w:rPr>
          <w:rFonts w:ascii="Verdana" w:hAnsi="Verdana" w:eastAsia="Verdana" w:cs="Verdana"/>
          <w:noProof w:val="0"/>
          <w:sz w:val="22"/>
          <w:szCs w:val="22"/>
          <w:lang w:val="es-CO"/>
        </w:rPr>
        <w:t>Esta problemática limita la oportunidad de diversificar aliados, aprovechar proyectos aprobados o en estudio, gestionar recursos complementarios, evidenciar valor público y posicionar internacionalmente la Acción Unificada, la Acción Integral y la Gestión Comunitaria como herramientas de estabilización territorial, seguridad humana y confianza ciudadana.</w:t>
      </w:r>
    </w:p>
    <w:p w:rsidR="38FBEAFD" w:rsidP="38FBEAFD" w:rsidRDefault="38FBEAFD" w14:paraId="3155F2BC" w14:textId="1AA038B9">
      <w:pPr>
        <w:pStyle w:val="Heading1"/>
        <w:bidi w:val="0"/>
        <w:spacing w:before="240" w:beforeAutospacing="off" w:line="257" w:lineRule="auto"/>
        <w:ind w:left="0" w:right="0" w:hanging="0"/>
        <w:jc w:val="both"/>
      </w:pPr>
      <w:r w:rsidRPr="38FBEAFD" w:rsidR="38FBEAFD">
        <w:rPr>
          <w:rFonts w:ascii="Verdana" w:hAnsi="Verdana" w:eastAsia="Verdana" w:cs="Verdana"/>
          <w:b w:val="0"/>
          <w:bCs w:val="0"/>
          <w:noProof w:val="0"/>
          <w:color w:val="auto"/>
          <w:sz w:val="22"/>
          <w:szCs w:val="22"/>
          <w:lang w:val="es-CO"/>
        </w:rPr>
        <w:t>3.3.1.3 Situación institucional identificada Diagnóstico de problemáticas asociadas a la gestión de proyectos y recursos</w:t>
      </w:r>
    </w:p>
    <w:p w:rsidR="38FBEAFD" w:rsidP="38FBEAFD" w:rsidRDefault="38FBEAFD" w14:paraId="02C7BCE4" w14:textId="35998B68">
      <w:pPr>
        <w:pStyle w:val="Normal"/>
        <w:bidi w:val="0"/>
        <w:rPr>
          <w:noProof w:val="0"/>
          <w:lang w:val="es-CO"/>
        </w:rPr>
      </w:pPr>
    </w:p>
    <w:p w:rsidR="38FBEAFD" w:rsidP="38FBEAFD" w:rsidRDefault="38FBEAFD" w14:paraId="54FE9EF0" w14:textId="18D8D3AC">
      <w:pPr>
        <w:pStyle w:val="Heading2"/>
        <w:bidi w:val="0"/>
        <w:spacing w:before="40" w:beforeAutospacing="off" w:line="257" w:lineRule="auto"/>
        <w:ind w:left="0" w:right="0" w:hanging="0"/>
        <w:jc w:val="both"/>
        <w:rPr>
          <w:rFonts w:ascii="Calibri" w:hAnsi="Calibri" w:eastAsia="Calibri" w:cs="Calibri"/>
          <w:noProof w:val="0"/>
          <w:color w:val="auto"/>
          <w:sz w:val="22"/>
          <w:szCs w:val="22"/>
          <w:u w:val="single"/>
          <w:lang w:val="es-CO"/>
        </w:rPr>
      </w:pPr>
      <w:r w:rsidRPr="38FBEAFD" w:rsidR="38FBEAFD">
        <w:rPr>
          <w:rFonts w:ascii="Verdana" w:hAnsi="Verdana" w:eastAsia="Verdana" w:cs="Verdana"/>
          <w:b w:val="0"/>
          <w:bCs w:val="0"/>
          <w:noProof w:val="0"/>
          <w:color w:val="auto"/>
          <w:sz w:val="22"/>
          <w:szCs w:val="22"/>
          <w:u w:val="single"/>
          <w:lang w:val="es-CO"/>
        </w:rPr>
        <w:t>Ausencia de un portafolio único, priorizado y actualizado</w:t>
      </w:r>
      <w:r w:rsidRPr="38FBEAFD" w:rsidR="38FBEAFD">
        <w:rPr>
          <w:rFonts w:ascii="Calibri" w:hAnsi="Calibri" w:eastAsia="Calibri" w:cs="Calibri"/>
          <w:noProof w:val="0"/>
          <w:color w:val="auto"/>
          <w:sz w:val="22"/>
          <w:szCs w:val="22"/>
          <w:u w:val="single"/>
          <w:lang w:val="es-CO"/>
        </w:rPr>
        <w:t xml:space="preserve"> </w:t>
      </w:r>
    </w:p>
    <w:p w:rsidR="38FBEAFD" w:rsidP="38FBEAFD" w:rsidRDefault="38FBEAFD" w14:paraId="37DAA0FE" w14:textId="40E3D112">
      <w:pPr>
        <w:bidi w:val="0"/>
        <w:spacing w:after="160" w:afterAutospacing="off" w:line="257" w:lineRule="auto"/>
        <w:jc w:val="both"/>
      </w:pPr>
      <w:r w:rsidRPr="38FBEAFD" w:rsidR="38FBEAFD">
        <w:rPr>
          <w:rFonts w:ascii="Verdana" w:hAnsi="Verdana" w:eastAsia="Verdana" w:cs="Verdana"/>
          <w:noProof w:val="0"/>
          <w:sz w:val="22"/>
          <w:szCs w:val="22"/>
          <w:lang w:val="es-CO"/>
        </w:rPr>
        <w:t>Aunque existen iniciativas HAP entregadas, en ejecución, aprobadas sin fondos, en estudio y propuestas presentadas ante otros cooperantes, no se evidencia un portafolio sectorial único que consolide todas las iniciativas de Acción Unificada, Acción Integral y Gestión Comunitaria. La información se encuentra dispersa entre dependencias, fuerzas, cooperantes y escenarios bilaterales, lo que dificulta la toma de decisiones ministeriales y la gestión diplomática estratégica.</w:t>
      </w:r>
    </w:p>
    <w:p w:rsidR="38FBEAFD" w:rsidP="38FBEAFD" w:rsidRDefault="38FBEAFD" w14:paraId="5686A1F5" w14:textId="3BEE4B75">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La identificación de oportunidades depende de reportes parciales y no de una cartera consolidada.</w:t>
      </w:r>
    </w:p>
    <w:p w:rsidR="38FBEAFD" w:rsidP="38FBEAFD" w:rsidRDefault="38FBEAFD" w14:paraId="4685879C" w14:textId="141EEB5C">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Se reduce la capacidad de comparar proyectos por impacto, viabilidad, urgencia territorial, estado de financiación y ventaja comparativa del cooperante.</w:t>
      </w:r>
    </w:p>
    <w:p w:rsidR="38FBEAFD" w:rsidP="38FBEAFD" w:rsidRDefault="38FBEAFD" w14:paraId="584FACDD" w14:textId="10D0217E">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Se dificulta presentar al Ministro una visión integral de prioridades, brechas y decisiones requeridas.</w:t>
      </w:r>
    </w:p>
    <w:p w:rsidR="38FBEAFD" w:rsidP="38FBEAFD" w:rsidRDefault="38FBEAFD" w14:paraId="04DEA413" w14:textId="4254CD41">
      <w:pPr>
        <w:pStyle w:val="Heading2"/>
        <w:bidi w:val="0"/>
        <w:spacing w:before="40" w:beforeAutospacing="off" w:line="257" w:lineRule="auto"/>
        <w:ind w:left="720" w:right="0" w:hanging="720"/>
        <w:jc w:val="both"/>
        <w:rPr>
          <w:rFonts w:ascii="Verdana" w:hAnsi="Verdana" w:eastAsia="Verdana" w:cs="Verdana"/>
          <w:b w:val="0"/>
          <w:bCs w:val="0"/>
          <w:noProof w:val="0"/>
          <w:color w:val="auto"/>
          <w:sz w:val="22"/>
          <w:szCs w:val="22"/>
          <w:u w:val="single"/>
          <w:lang w:val="es-CO"/>
        </w:rPr>
      </w:pPr>
      <w:r w:rsidRPr="38FBEAFD" w:rsidR="38FBEAFD">
        <w:rPr>
          <w:rFonts w:ascii="Verdana" w:hAnsi="Verdana" w:eastAsia="Verdana" w:cs="Verdana"/>
          <w:b w:val="0"/>
          <w:bCs w:val="0"/>
          <w:noProof w:val="0"/>
          <w:color w:val="auto"/>
          <w:sz w:val="22"/>
          <w:szCs w:val="22"/>
          <w:u w:val="single"/>
          <w:lang w:val="es-CO"/>
        </w:rPr>
        <w:t>Formulación desigual de proyectos</w:t>
      </w:r>
    </w:p>
    <w:p w:rsidR="38FBEAFD" w:rsidP="38FBEAFD" w:rsidRDefault="38FBEAFD" w14:paraId="35C7941E" w14:textId="56ABA877">
      <w:pPr>
        <w:bidi w:val="0"/>
        <w:spacing w:after="160" w:afterAutospacing="off" w:line="257" w:lineRule="auto"/>
        <w:jc w:val="both"/>
      </w:pPr>
      <w:r w:rsidRPr="38FBEAFD" w:rsidR="38FBEAFD">
        <w:rPr>
          <w:rFonts w:ascii="Verdana" w:hAnsi="Verdana" w:eastAsia="Verdana" w:cs="Verdana"/>
          <w:noProof w:val="0"/>
          <w:sz w:val="22"/>
          <w:szCs w:val="22"/>
          <w:lang w:val="es-CO"/>
        </w:rPr>
        <w:t>Existe la necesidad de fortalecer la estructuración técnica de las iniciativas mediante Metodología de Marco Lógico, fichas de proyecto, indicadores, medios de verificación, presupuesto, contrapartida, cronograma y supuestos. La formulación desigual afecta la capacidad de presentar proyectos competitivos ante aliados que exigen claridad técnica y trazabilidad de resultados.</w:t>
      </w:r>
    </w:p>
    <w:p w:rsidR="38FBEAFD" w:rsidP="38FBEAFD" w:rsidRDefault="38FBEAFD" w14:paraId="465D7CC3" w14:textId="76308D71">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Algunas iniciativas se presentan como necesidades generales y no como proyectos financiables.</w:t>
      </w:r>
    </w:p>
    <w:p w:rsidR="38FBEAFD" w:rsidP="38FBEAFD" w:rsidRDefault="38FBEAFD" w14:paraId="2E9A275C" w14:textId="52FCD20F">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La falta de indicadores y medios de verificación reduce la capacidad de demostrar impacto.</w:t>
      </w:r>
    </w:p>
    <w:p w:rsidR="38FBEAFD" w:rsidP="38FBEAFD" w:rsidRDefault="38FBEAFD" w14:paraId="23FC7937" w14:textId="5BDEA00A">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Los cooperantes técnicos o multilaterales pueden descartar iniciativas que no cumplen estándares mínimos de formulación.</w:t>
      </w:r>
    </w:p>
    <w:p w:rsidR="38FBEAFD" w:rsidP="38FBEAFD" w:rsidRDefault="38FBEAFD" w14:paraId="6F67EE19" w14:textId="60740E55">
      <w:pPr>
        <w:pStyle w:val="Heading2"/>
        <w:bidi w:val="0"/>
        <w:spacing w:before="40" w:beforeAutospacing="off" w:line="257" w:lineRule="auto"/>
        <w:ind w:left="720" w:right="0" w:hanging="720"/>
        <w:jc w:val="both"/>
        <w:rPr>
          <w:rFonts w:ascii="Verdana" w:hAnsi="Verdana" w:eastAsia="Verdana" w:cs="Verdana"/>
          <w:b w:val="0"/>
          <w:bCs w:val="0"/>
          <w:noProof w:val="0"/>
          <w:color w:val="auto"/>
          <w:sz w:val="22"/>
          <w:szCs w:val="22"/>
          <w:u w:val="single"/>
          <w:lang w:val="es-CO"/>
        </w:rPr>
      </w:pPr>
      <w:r w:rsidRPr="38FBEAFD" w:rsidR="38FBEAFD">
        <w:rPr>
          <w:rFonts w:ascii="Verdana" w:hAnsi="Verdana" w:eastAsia="Verdana" w:cs="Verdana"/>
          <w:b w:val="0"/>
          <w:bCs w:val="0"/>
          <w:noProof w:val="0"/>
          <w:color w:val="auto"/>
          <w:sz w:val="22"/>
          <w:szCs w:val="22"/>
          <w:u w:val="single"/>
          <w:lang w:val="es-CO"/>
        </w:rPr>
        <w:t>Dependencia relativa de pocos cooperantes y ciclos externos de planeación</w:t>
      </w:r>
    </w:p>
    <w:p w:rsidR="38FBEAFD" w:rsidP="38FBEAFD" w:rsidRDefault="38FBEAFD" w14:paraId="43CF4241" w14:textId="60824AB0">
      <w:pPr>
        <w:bidi w:val="0"/>
        <w:spacing w:after="160" w:afterAutospacing="off" w:line="257" w:lineRule="auto"/>
        <w:jc w:val="both"/>
      </w:pPr>
      <w:r w:rsidRPr="38FBEAFD" w:rsidR="38FBEAFD">
        <w:rPr>
          <w:rFonts w:ascii="Verdana" w:hAnsi="Verdana" w:eastAsia="Verdana" w:cs="Verdana"/>
          <w:noProof w:val="0"/>
          <w:sz w:val="22"/>
          <w:szCs w:val="22"/>
          <w:lang w:val="es-CO"/>
        </w:rPr>
        <w:t>Estados Unidos continúa siendo el principal socio para programas de asistencia humanitaria y proyectos HAP. Esta relación es estratégica y debe preservarse; sin embargo, la dependencia relativa de pocos aliados genera vulnerabilidad frente a cambios de lineamientos, disponibilidad presupuestal y calendarios de planeación externa.</w:t>
      </w:r>
    </w:p>
    <w:p w:rsidR="38FBEAFD" w:rsidP="38FBEAFD" w:rsidRDefault="38FBEAFD" w14:paraId="58F949A6" w14:textId="71AF468F">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La agenda sectorial queda expuesta a decisiones presupuestales o políticas de terceros.</w:t>
      </w:r>
    </w:p>
    <w:p w:rsidR="38FBEAFD" w:rsidP="38FBEAFD" w:rsidRDefault="38FBEAFD" w14:paraId="67C5BD18" w14:textId="068169B8">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Los tiempos de planeación de algunos cooperantes no coinciden con las necesidades urgentes del territorio.</w:t>
      </w:r>
    </w:p>
    <w:p w:rsidR="38FBEAFD" w:rsidP="38FBEAFD" w:rsidRDefault="38FBEAFD" w14:paraId="5995E929" w14:textId="1896C424">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Los proyectos aprobados sin fondos pueden permanecer inmovilizados si no se gestionan fuentes complementarias.</w:t>
      </w:r>
    </w:p>
    <w:p w:rsidR="38FBEAFD" w:rsidP="38FBEAFD" w:rsidRDefault="38FBEAFD" w14:paraId="58700B0D" w14:textId="64EBE024">
      <w:pPr>
        <w:pStyle w:val="Heading2"/>
        <w:bidi w:val="0"/>
        <w:spacing w:before="40" w:beforeAutospacing="off" w:line="257" w:lineRule="auto"/>
        <w:ind w:left="720" w:right="0" w:hanging="720"/>
        <w:jc w:val="both"/>
        <w:rPr>
          <w:rFonts w:ascii="Verdana" w:hAnsi="Verdana" w:eastAsia="Verdana" w:cs="Verdana"/>
          <w:b w:val="0"/>
          <w:bCs w:val="0"/>
          <w:noProof w:val="0"/>
          <w:color w:val="auto"/>
          <w:sz w:val="22"/>
          <w:szCs w:val="22"/>
          <w:u w:val="single"/>
          <w:lang w:val="es-CO"/>
        </w:rPr>
      </w:pPr>
      <w:r w:rsidRPr="38FBEAFD" w:rsidR="38FBEAFD">
        <w:rPr>
          <w:rFonts w:ascii="Verdana" w:hAnsi="Verdana" w:eastAsia="Verdana" w:cs="Verdana"/>
          <w:b w:val="0"/>
          <w:bCs w:val="0"/>
          <w:noProof w:val="0"/>
          <w:color w:val="auto"/>
          <w:sz w:val="22"/>
          <w:szCs w:val="22"/>
          <w:u w:val="single"/>
          <w:lang w:val="es-CO"/>
        </w:rPr>
        <w:t>Brechas de coordinación institucional</w:t>
      </w:r>
    </w:p>
    <w:p w:rsidR="38FBEAFD" w:rsidP="38FBEAFD" w:rsidRDefault="38FBEAFD" w14:paraId="5ADACCB2" w14:textId="53B82B3A">
      <w:pPr>
        <w:bidi w:val="0"/>
        <w:spacing w:after="160" w:afterAutospacing="off" w:line="257" w:lineRule="auto"/>
        <w:jc w:val="both"/>
      </w:pPr>
      <w:r w:rsidRPr="38FBEAFD" w:rsidR="38FBEAFD">
        <w:rPr>
          <w:rFonts w:ascii="Verdana" w:hAnsi="Verdana" w:eastAsia="Verdana" w:cs="Verdana"/>
          <w:noProof w:val="0"/>
          <w:sz w:val="22"/>
          <w:szCs w:val="22"/>
          <w:lang w:val="es-CO"/>
        </w:rPr>
        <w:t>La gestión de proyectos involucra a la Dirección de Relaciones Internacionales y Cooperación, la Dirección de Seguridad Pública, el Comando General, las Fuerzas Militares, la Policía Nacional, el GSED, autoridades territoriales, entidades civiles y cooperantes. Sin reglas operativas estandarizadas, flujos de información y responsables claros, se incrementa el riesgo de duplicidades, vacíos de seguimiento y pérdida de oportunidades.</w:t>
      </w:r>
    </w:p>
    <w:p w:rsidR="38FBEAFD" w:rsidP="38FBEAFD" w:rsidRDefault="38FBEAFD" w14:paraId="34989E45" w14:textId="2B060574">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La articulación depende de gestiones bilaterales o esfuerzos individuales.</w:t>
      </w:r>
    </w:p>
    <w:p w:rsidR="38FBEAFD" w:rsidP="38FBEAFD" w:rsidRDefault="38FBEAFD" w14:paraId="4C8D2EE1" w14:textId="776C4D3B">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No siempre existe una narrativa común para presentar proyectos ante aliados.</w:t>
      </w:r>
    </w:p>
    <w:p w:rsidR="38FBEAFD" w:rsidP="38FBEAFD" w:rsidRDefault="38FBEAFD" w14:paraId="62DD1246" w14:textId="70525CB9">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Se dificulta alinear capacidades militares, policiales, civiles y territoriales en una misma intervención.</w:t>
      </w:r>
    </w:p>
    <w:p w:rsidR="38FBEAFD" w:rsidP="38FBEAFD" w:rsidRDefault="38FBEAFD" w14:paraId="7E1AA629" w14:textId="0561E638">
      <w:pPr>
        <w:pStyle w:val="Heading2"/>
        <w:bidi w:val="0"/>
        <w:spacing w:before="40" w:beforeAutospacing="off" w:line="257" w:lineRule="auto"/>
        <w:ind w:left="0" w:right="0" w:hanging="0"/>
        <w:jc w:val="both"/>
        <w:rPr>
          <w:rFonts w:ascii="Verdana" w:hAnsi="Verdana" w:eastAsia="Verdana" w:cs="Verdana"/>
          <w:b w:val="0"/>
          <w:bCs w:val="0"/>
          <w:noProof w:val="0"/>
          <w:color w:val="auto"/>
          <w:sz w:val="22"/>
          <w:szCs w:val="22"/>
          <w:u w:val="single"/>
          <w:lang w:val="es-CO"/>
        </w:rPr>
      </w:pPr>
      <w:r w:rsidRPr="38FBEAFD" w:rsidR="38FBEAFD">
        <w:rPr>
          <w:rFonts w:ascii="Verdana" w:hAnsi="Verdana" w:eastAsia="Verdana" w:cs="Verdana"/>
          <w:b w:val="0"/>
          <w:bCs w:val="0"/>
          <w:noProof w:val="0"/>
          <w:color w:val="auto"/>
          <w:sz w:val="22"/>
          <w:szCs w:val="22"/>
          <w:u w:val="single"/>
          <w:lang w:val="es-CO"/>
        </w:rPr>
        <w:t>Limitada gestión integral del ciclo de vida del proyecto</w:t>
      </w:r>
    </w:p>
    <w:p w:rsidR="38FBEAFD" w:rsidP="38FBEAFD" w:rsidRDefault="38FBEAFD" w14:paraId="1ECC3A24" w14:textId="05E39D23">
      <w:pPr>
        <w:bidi w:val="0"/>
        <w:spacing w:after="160" w:afterAutospacing="off" w:line="257" w:lineRule="auto"/>
        <w:jc w:val="both"/>
      </w:pPr>
      <w:r w:rsidRPr="38FBEAFD" w:rsidR="38FBEAFD">
        <w:rPr>
          <w:rFonts w:ascii="Verdana" w:hAnsi="Verdana" w:eastAsia="Verdana" w:cs="Verdana"/>
          <w:noProof w:val="0"/>
          <w:sz w:val="22"/>
          <w:szCs w:val="22"/>
          <w:lang w:val="es-CO"/>
        </w:rPr>
        <w:t>La información disponible refleja énfasis en estados de avance o ejecución, pero se requiere fortalecer la administración integral del ciclo de vida: identificación, prefactibilidad, formulación, priorización, gestión de cooperación, ejecución, seguimiento, cierre, evaluación y sostenibilidad.</w:t>
      </w:r>
    </w:p>
    <w:p w:rsidR="38FBEAFD" w:rsidP="38FBEAFD" w:rsidRDefault="38FBEAFD" w14:paraId="37CF1072" w14:textId="564D8DD8">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Los proyectos pueden iniciar sin criterios homogéneos de sostenibilidad y cierre.</w:t>
      </w:r>
    </w:p>
    <w:p w:rsidR="38FBEAFD" w:rsidP="38FBEAFD" w:rsidRDefault="38FBEAFD" w14:paraId="3DB4AAE2" w14:textId="315EC547">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La toma de decisiones se concentra en el avance físico, sin suficiente análisis de resultados y efectos territoriales.</w:t>
      </w:r>
    </w:p>
    <w:p w:rsidR="38FBEAFD" w:rsidP="38FBEAFD" w:rsidRDefault="38FBEAFD" w14:paraId="51304EDF" w14:textId="75194E5D">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No se aprovechan plenamente las lecciones aprendidas de proyectos entregados o en ejecución.</w:t>
      </w:r>
    </w:p>
    <w:p w:rsidR="38FBEAFD" w:rsidP="38FBEAFD" w:rsidRDefault="38FBEAFD" w14:paraId="473E5BBF" w14:textId="6E075A1D">
      <w:pPr>
        <w:pStyle w:val="Heading2"/>
        <w:bidi w:val="0"/>
        <w:spacing w:before="40" w:beforeAutospacing="off" w:line="257" w:lineRule="auto"/>
        <w:ind w:left="720" w:right="0" w:hanging="720"/>
        <w:jc w:val="both"/>
        <w:rPr>
          <w:rFonts w:ascii="Verdana" w:hAnsi="Verdana" w:eastAsia="Verdana" w:cs="Verdana"/>
          <w:b w:val="0"/>
          <w:bCs w:val="0"/>
          <w:noProof w:val="0"/>
          <w:color w:val="auto"/>
          <w:sz w:val="22"/>
          <w:szCs w:val="22"/>
          <w:u w:val="single"/>
          <w:lang w:val="es-CO"/>
        </w:rPr>
      </w:pPr>
      <w:r w:rsidRPr="38FBEAFD" w:rsidR="38FBEAFD">
        <w:rPr>
          <w:rFonts w:ascii="Verdana" w:hAnsi="Verdana" w:eastAsia="Verdana" w:cs="Verdana"/>
          <w:b w:val="0"/>
          <w:bCs w:val="0"/>
          <w:noProof w:val="0"/>
          <w:color w:val="auto"/>
          <w:sz w:val="22"/>
          <w:szCs w:val="22"/>
          <w:u w:val="single"/>
          <w:lang w:val="es-CO"/>
        </w:rPr>
        <w:t>Insuficiente trazabilidad presupuestal y financiera</w:t>
      </w:r>
    </w:p>
    <w:p w:rsidR="38FBEAFD" w:rsidP="38FBEAFD" w:rsidRDefault="38FBEAFD" w14:paraId="40F6CC96" w14:textId="1EB15BAB">
      <w:pPr>
        <w:bidi w:val="0"/>
        <w:spacing w:after="160" w:afterAutospacing="off" w:line="257" w:lineRule="auto"/>
        <w:jc w:val="both"/>
      </w:pPr>
      <w:r w:rsidRPr="38FBEAFD" w:rsidR="38FBEAFD">
        <w:rPr>
          <w:rFonts w:ascii="Verdana" w:hAnsi="Verdana" w:eastAsia="Verdana" w:cs="Verdana"/>
          <w:noProof w:val="0"/>
          <w:sz w:val="22"/>
          <w:szCs w:val="22"/>
          <w:lang w:val="es-CO"/>
        </w:rPr>
        <w:t>Existen proyectos aprobados sin financiación y proyectos en estudio que requieren depuración técnica, actualización de costos, identificación de contrapartidas y gestión de fuentes complementarias. La falta de trazabilidad presupuestal dificulta estimar brechas, priorizar inversiones y formular solicitudes concretas ante cooperantes.</w:t>
      </w:r>
    </w:p>
    <w:p w:rsidR="38FBEAFD" w:rsidP="38FBEAFD" w:rsidRDefault="38FBEAFD" w14:paraId="4D94D242" w14:textId="2B0A3870">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No siempre se cuenta con presupuesto actualizado, fuente potencial, contrapartida nacional y estado financiero del proyecto.</w:t>
      </w:r>
    </w:p>
    <w:p w:rsidR="38FBEAFD" w:rsidP="38FBEAFD" w:rsidRDefault="38FBEAFD" w14:paraId="0484ED82" w14:textId="54DEB368">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La ausencia de análisis financiero limita la capacidad de negociar con cooperantes.</w:t>
      </w:r>
    </w:p>
    <w:p w:rsidR="38FBEAFD" w:rsidP="38FBEAFD" w:rsidRDefault="38FBEAFD" w14:paraId="61E146A2" w14:textId="1FB98CDE">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Se incrementa el riesgo de formular proyectos sin viabilidad presupuestal real.</w:t>
      </w:r>
    </w:p>
    <w:p w:rsidR="38FBEAFD" w:rsidP="38FBEAFD" w:rsidRDefault="38FBEAFD" w14:paraId="627CE6DE" w14:textId="5B23CA66">
      <w:pPr>
        <w:pStyle w:val="Heading2"/>
        <w:bidi w:val="0"/>
        <w:spacing w:before="40" w:beforeAutospacing="off" w:line="257" w:lineRule="auto"/>
        <w:ind w:left="720" w:right="0" w:hanging="720"/>
        <w:jc w:val="both"/>
        <w:rPr>
          <w:rFonts w:ascii="Verdana" w:hAnsi="Verdana" w:eastAsia="Verdana" w:cs="Verdana"/>
          <w:b w:val="0"/>
          <w:bCs w:val="0"/>
          <w:noProof w:val="0"/>
          <w:color w:val="auto"/>
          <w:sz w:val="22"/>
          <w:szCs w:val="22"/>
          <w:u w:val="single"/>
          <w:lang w:val="es-CO"/>
        </w:rPr>
      </w:pPr>
      <w:r w:rsidRPr="38FBEAFD" w:rsidR="38FBEAFD">
        <w:rPr>
          <w:rFonts w:ascii="Verdana" w:hAnsi="Verdana" w:eastAsia="Verdana" w:cs="Verdana"/>
          <w:b w:val="0"/>
          <w:bCs w:val="0"/>
          <w:noProof w:val="0"/>
          <w:color w:val="auto"/>
          <w:sz w:val="22"/>
          <w:szCs w:val="22"/>
          <w:u w:val="single"/>
          <w:lang w:val="es-CO"/>
        </w:rPr>
        <w:t>Débil medición de resultados territoriales y valor público</w:t>
      </w:r>
    </w:p>
    <w:p w:rsidR="38FBEAFD" w:rsidP="38FBEAFD" w:rsidRDefault="38FBEAFD" w14:paraId="431A0FB6" w14:textId="54952863">
      <w:pPr>
        <w:bidi w:val="0"/>
        <w:spacing w:after="160" w:afterAutospacing="off" w:line="257" w:lineRule="auto"/>
        <w:jc w:val="both"/>
      </w:pPr>
      <w:r w:rsidRPr="38FBEAFD" w:rsidR="38FBEAFD">
        <w:rPr>
          <w:rFonts w:ascii="Verdana" w:hAnsi="Verdana" w:eastAsia="Verdana" w:cs="Verdana"/>
          <w:noProof w:val="0"/>
          <w:sz w:val="22"/>
          <w:szCs w:val="22"/>
          <w:lang w:val="es-CO"/>
        </w:rPr>
        <w:t>La cooperación debe demostrar contribución a seguridad humana, legitimidad institucional, protección de comunidades, prevención, convivencia y presencia estatal. Sin indicadores de resultado, línea base, beneficiarios, territorios priorizados y medios de verificación, la narrativa pública e internacional pierde fuerza.</w:t>
      </w:r>
    </w:p>
    <w:p w:rsidR="38FBEAFD" w:rsidP="38FBEAFD" w:rsidRDefault="38FBEAFD" w14:paraId="79E03B45" w14:textId="1307F2A0">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La gestión puede percibirse como asistencialismo y no como estabilización territorial.</w:t>
      </w:r>
    </w:p>
    <w:p w:rsidR="38FBEAFD" w:rsidP="38FBEAFD" w:rsidRDefault="38FBEAFD" w14:paraId="6AC73AAA" w14:textId="25841C04">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Se dificulta justificar nuevas inversiones o cooperación técnica.</w:t>
      </w:r>
    </w:p>
    <w:p w:rsidR="38FBEAFD" w:rsidP="38FBEAFD" w:rsidRDefault="38FBEAFD" w14:paraId="7501B840" w14:textId="4FDCE3EE">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La Alta Dirección no cuenta con evidencia suficiente para priorizar decisiones.</w:t>
      </w:r>
    </w:p>
    <w:p w:rsidR="38FBEAFD" w:rsidP="38FBEAFD" w:rsidRDefault="38FBEAFD" w14:paraId="2010481D" w14:textId="05269210">
      <w:pPr>
        <w:pStyle w:val="Heading2"/>
        <w:bidi w:val="0"/>
        <w:spacing w:before="40" w:beforeAutospacing="off" w:line="257" w:lineRule="auto"/>
        <w:ind w:left="0" w:right="0" w:hanging="0"/>
        <w:jc w:val="both"/>
        <w:rPr>
          <w:rFonts w:ascii="Calibri" w:hAnsi="Calibri" w:eastAsia="Calibri" w:cs="Calibri"/>
          <w:b w:val="0"/>
          <w:bCs w:val="0"/>
          <w:noProof w:val="0"/>
          <w:color w:val="auto"/>
          <w:sz w:val="22"/>
          <w:szCs w:val="22"/>
          <w:u w:val="single"/>
          <w:lang w:val="es-CO"/>
        </w:rPr>
      </w:pPr>
      <w:r w:rsidRPr="38FBEAFD" w:rsidR="38FBEAFD">
        <w:rPr>
          <w:rFonts w:ascii="Verdana" w:hAnsi="Verdana" w:eastAsia="Verdana" w:cs="Verdana"/>
          <w:b w:val="0"/>
          <w:bCs w:val="0"/>
          <w:noProof w:val="0"/>
          <w:color w:val="auto"/>
          <w:sz w:val="22"/>
          <w:szCs w:val="22"/>
          <w:u w:val="single"/>
          <w:lang w:val="es-CO"/>
        </w:rPr>
        <w:t>Riesgos normativos, reputacionales y de protección de población vulnerable</w:t>
      </w:r>
      <w:r w:rsidRPr="38FBEAFD" w:rsidR="38FBEAFD">
        <w:rPr>
          <w:rFonts w:ascii="Calibri" w:hAnsi="Calibri" w:eastAsia="Calibri" w:cs="Calibri"/>
          <w:b w:val="0"/>
          <w:bCs w:val="0"/>
          <w:noProof w:val="0"/>
          <w:color w:val="auto"/>
          <w:sz w:val="22"/>
          <w:szCs w:val="22"/>
          <w:u w:val="single"/>
          <w:lang w:val="es-CO"/>
        </w:rPr>
        <w:t xml:space="preserve"> </w:t>
      </w:r>
    </w:p>
    <w:p w:rsidR="38FBEAFD" w:rsidP="38FBEAFD" w:rsidRDefault="38FBEAFD" w14:paraId="625C4444" w14:textId="4988A605">
      <w:pPr>
        <w:bidi w:val="0"/>
        <w:spacing w:after="160" w:afterAutospacing="off" w:line="257" w:lineRule="auto"/>
        <w:jc w:val="both"/>
      </w:pPr>
      <w:r w:rsidRPr="38FBEAFD" w:rsidR="38FBEAFD">
        <w:rPr>
          <w:rFonts w:ascii="Verdana" w:hAnsi="Verdana" w:eastAsia="Verdana" w:cs="Verdana"/>
          <w:noProof w:val="0"/>
          <w:sz w:val="22"/>
          <w:szCs w:val="22"/>
          <w:lang w:val="es-CO"/>
        </w:rPr>
        <w:t>La directiva incorpora obligaciones derivadas de la jurisprudencia constitucional y la protección especial de niños, niñas y adolescentes, especialmente en zonas de conflicto armado interno. La gestión de proyectos debe incorporar salvaguardas, validadores institucionales y coordinación con entidades competentes.</w:t>
      </w:r>
    </w:p>
    <w:p w:rsidR="38FBEAFD" w:rsidP="38FBEAFD" w:rsidRDefault="38FBEAFD" w14:paraId="25B29F2B" w14:textId="354F86FF">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Un proyecto mal diseñado puede generar riesgos reputacionales y jurídicos.</w:t>
      </w:r>
    </w:p>
    <w:p w:rsidR="38FBEAFD" w:rsidP="38FBEAFD" w:rsidRDefault="38FBEAFD" w14:paraId="43A99931" w14:textId="304B2627">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La participación de población vulnerable exige protocolos, acompañamiento institucional y control preventivo.</w:t>
      </w:r>
    </w:p>
    <w:p w:rsidR="38FBEAFD" w:rsidP="38FBEAFD" w:rsidRDefault="38FBEAFD" w14:paraId="37CC7D19" w14:textId="32A2A18A">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La cooperación internacional demanda estándares de derechos humanos, protección y enfoque diferencial.</w:t>
      </w:r>
    </w:p>
    <w:p w:rsidR="38FBEAFD" w:rsidP="38FBEAFD" w:rsidRDefault="38FBEAFD" w14:paraId="0B8D27B5" w14:textId="48908940">
      <w:pPr>
        <w:pStyle w:val="Heading2"/>
        <w:bidi w:val="0"/>
        <w:spacing w:before="40" w:beforeAutospacing="off" w:line="257" w:lineRule="auto"/>
        <w:ind w:left="720" w:right="0" w:hanging="720"/>
        <w:jc w:val="both"/>
        <w:rPr>
          <w:rFonts w:ascii="Calibri" w:hAnsi="Calibri" w:eastAsia="Calibri" w:cs="Calibri"/>
          <w:noProof w:val="0"/>
          <w:sz w:val="22"/>
          <w:szCs w:val="22"/>
          <w:u w:val="single"/>
          <w:lang w:val="es-CO"/>
        </w:rPr>
      </w:pPr>
      <w:r w:rsidRPr="38FBEAFD" w:rsidR="38FBEAFD">
        <w:rPr>
          <w:rFonts w:ascii="Verdana" w:hAnsi="Verdana" w:eastAsia="Verdana" w:cs="Verdana"/>
          <w:b w:val="0"/>
          <w:bCs w:val="0"/>
          <w:noProof w:val="0"/>
          <w:color w:val="auto"/>
          <w:sz w:val="22"/>
          <w:szCs w:val="22"/>
          <w:u w:val="single"/>
          <w:lang w:val="es-CO"/>
        </w:rPr>
        <w:t>Sostenibilidad limitada de las intervenciones</w:t>
      </w:r>
      <w:r w:rsidRPr="38FBEAFD" w:rsidR="38FBEAFD">
        <w:rPr>
          <w:rFonts w:ascii="Calibri" w:hAnsi="Calibri" w:eastAsia="Calibri" w:cs="Calibri"/>
          <w:noProof w:val="0"/>
          <w:sz w:val="22"/>
          <w:szCs w:val="22"/>
          <w:u w:val="single"/>
          <w:lang w:val="es-CO"/>
        </w:rPr>
        <w:t xml:space="preserve"> </w:t>
      </w:r>
    </w:p>
    <w:p w:rsidR="38FBEAFD" w:rsidP="38FBEAFD" w:rsidRDefault="38FBEAFD" w14:paraId="4E97185E" w14:textId="39B41FF0">
      <w:pPr>
        <w:bidi w:val="0"/>
        <w:spacing w:after="160" w:afterAutospacing="off" w:line="257" w:lineRule="auto"/>
        <w:jc w:val="both"/>
      </w:pPr>
      <w:r w:rsidRPr="38FBEAFD" w:rsidR="38FBEAFD">
        <w:rPr>
          <w:rFonts w:ascii="Verdana" w:hAnsi="Verdana" w:eastAsia="Verdana" w:cs="Verdana"/>
          <w:noProof w:val="0"/>
          <w:sz w:val="22"/>
          <w:szCs w:val="22"/>
          <w:lang w:val="es-CO"/>
        </w:rPr>
        <w:t>Las actividades de corta duración pueden generar visibilidad inmediata, pero no siempre aseguran continuidad, apropiación comunitaria ni transformación territorial. La estrategia debe vincular proyectos con capacidades locales, entidades civiles, autoridades territoriales y mecanismos de seguimiento posteriores.</w:t>
      </w:r>
    </w:p>
    <w:p w:rsidR="38FBEAFD" w:rsidP="38FBEAFD" w:rsidRDefault="38FBEAFD" w14:paraId="26F66F07" w14:textId="42DA2C73">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La comunidad puede recibir beneficios puntuales sin continuidad institucional.</w:t>
      </w:r>
    </w:p>
    <w:p w:rsidR="38FBEAFD" w:rsidP="38FBEAFD" w:rsidRDefault="38FBEAFD" w14:paraId="3F576A59" w14:textId="52CD9EFC">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Se pierde la oportunidad de convertir actividades en procesos de confianza sostenida.</w:t>
      </w:r>
    </w:p>
    <w:p w:rsidR="38FBEAFD" w:rsidP="38FBEAFD" w:rsidRDefault="38FBEAFD" w14:paraId="6BD8CE08" w14:textId="4ACEB84F">
      <w:pPr>
        <w:pStyle w:val="Prrafodelista"/>
        <w:numPr>
          <w:ilvl w:val="0"/>
          <w:numId w:val="4"/>
        </w:numPr>
        <w:bidi w:val="0"/>
        <w:spacing w:after="200" w:afterAutospacing="off" w:line="276" w:lineRule="auto"/>
        <w:ind w:left="360" w:right="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Los cooperantes pueden exigir evidencia de sostenibilidad antes de comprometer recursos.</w:t>
      </w:r>
    </w:p>
    <w:p w:rsidR="38FBEAFD" w:rsidP="38FBEAFD" w:rsidRDefault="38FBEAFD" w14:paraId="2193C72D" w14:textId="2F00E702">
      <w:pPr>
        <w:pStyle w:val="Heading1"/>
        <w:bidi w:val="0"/>
        <w:spacing w:before="240" w:beforeAutospacing="off" w:line="257" w:lineRule="auto"/>
        <w:ind w:left="465" w:right="0" w:hanging="465"/>
        <w:jc w:val="both"/>
        <w:rPr>
          <w:rFonts w:ascii="Verdana" w:hAnsi="Verdana" w:eastAsia="Verdana" w:cs="Verdana"/>
          <w:b w:val="0"/>
          <w:bCs w:val="0"/>
          <w:noProof w:val="0"/>
          <w:color w:val="auto"/>
          <w:sz w:val="22"/>
          <w:szCs w:val="22"/>
          <w:lang w:val="es-CO"/>
        </w:rPr>
      </w:pPr>
      <w:r w:rsidRPr="38FBEAFD" w:rsidR="38FBEAFD">
        <w:rPr>
          <w:rFonts w:ascii="Verdana" w:hAnsi="Verdana" w:eastAsia="Verdana" w:cs="Verdana"/>
          <w:b w:val="0"/>
          <w:bCs w:val="0"/>
          <w:noProof w:val="0"/>
          <w:color w:val="auto"/>
          <w:sz w:val="22"/>
          <w:szCs w:val="22"/>
          <w:lang w:val="es-CO"/>
        </w:rPr>
        <w:t>3.3.1.4 Causas desarrolladas</w:t>
      </w:r>
    </w:p>
    <w:p w:rsidR="38FBEAFD" w:rsidP="38FBEAFD" w:rsidRDefault="38FBEAFD" w14:paraId="79E7B9C5" w14:textId="7F515574">
      <w:pPr>
        <w:bidi w:val="0"/>
        <w:jc w:val="both"/>
      </w:pPr>
      <w:r w:rsidRPr="38FBEAFD" w:rsidR="38FBEAFD">
        <w:rPr>
          <w:rFonts w:ascii="Verdana" w:hAnsi="Verdana" w:eastAsia="Verdana" w:cs="Verdana"/>
          <w:noProof w:val="0"/>
          <w:sz w:val="22"/>
          <w:szCs w:val="22"/>
          <w:lang w:val="es-CO"/>
        </w:rPr>
        <w:t xml:space="preserve"> </w:t>
      </w:r>
    </w:p>
    <w:p w:rsidR="38FBEAFD" w:rsidP="38FBEAFD" w:rsidRDefault="38FBEAFD" w14:paraId="0FA97DBF" w14:textId="28DF3F89">
      <w:pPr>
        <w:pStyle w:val="Heading2"/>
        <w:numPr>
          <w:ilvl w:val="0"/>
          <w:numId w:val="22"/>
        </w:numPr>
        <w:bidi w:val="0"/>
        <w:spacing w:before="40" w:beforeAutospacing="off" w:line="257" w:lineRule="auto"/>
        <w:ind w:right="0"/>
        <w:jc w:val="both"/>
        <w:rPr>
          <w:rFonts w:ascii="Verdana" w:hAnsi="Verdana" w:eastAsia="Verdana" w:cs="Verdana"/>
          <w:b w:val="0"/>
          <w:bCs w:val="0"/>
          <w:noProof w:val="0"/>
          <w:color w:val="auto"/>
          <w:sz w:val="22"/>
          <w:szCs w:val="22"/>
          <w:lang w:val="es-CO"/>
        </w:rPr>
      </w:pPr>
      <w:r w:rsidRPr="38FBEAFD" w:rsidR="38FBEAFD">
        <w:rPr>
          <w:rFonts w:ascii="Verdana" w:hAnsi="Verdana" w:eastAsia="Verdana" w:cs="Verdana"/>
          <w:b w:val="0"/>
          <w:bCs w:val="0"/>
          <w:noProof w:val="0"/>
          <w:color w:val="auto"/>
          <w:sz w:val="22"/>
          <w:szCs w:val="22"/>
          <w:lang w:val="es-CO"/>
        </w:rPr>
        <w:t>Falta de un modelo unificado de gobernanza para proyectos de cooperación: La existencia de múltiples actores con competencias legítimas exige una arquitectura de coordinación que defina quién identifica, quién formula, quién valida, quién prioriza, quién gestiona ante cooperantes, quién hace seguimiento y quién reporta resultados. La ausencia de este modelo genera dispersión de esfuerzos, duplicidad de solicitudes y pérdida de trazabilidad.</w:t>
      </w:r>
    </w:p>
    <w:p w:rsidR="38FBEAFD" w:rsidP="38FBEAFD" w:rsidRDefault="38FBEAFD" w14:paraId="13724724" w14:textId="2325DD66">
      <w:pPr>
        <w:pStyle w:val="Heading2"/>
        <w:numPr>
          <w:ilvl w:val="0"/>
          <w:numId w:val="22"/>
        </w:numPr>
        <w:bidi w:val="0"/>
        <w:spacing w:before="40" w:beforeAutospacing="off" w:line="257" w:lineRule="auto"/>
        <w:ind w:right="0"/>
        <w:jc w:val="both"/>
        <w:rPr>
          <w:rFonts w:ascii="Verdana" w:hAnsi="Verdana" w:eastAsia="Verdana" w:cs="Verdana"/>
          <w:b w:val="0"/>
          <w:bCs w:val="0"/>
          <w:noProof w:val="0"/>
          <w:color w:val="auto"/>
          <w:sz w:val="22"/>
          <w:szCs w:val="22"/>
          <w:lang w:val="es-CO"/>
        </w:rPr>
      </w:pPr>
      <w:r w:rsidRPr="38FBEAFD" w:rsidR="38FBEAFD">
        <w:rPr>
          <w:rFonts w:ascii="Verdana" w:hAnsi="Verdana" w:eastAsia="Verdana" w:cs="Verdana"/>
          <w:b w:val="0"/>
          <w:bCs w:val="0"/>
          <w:noProof w:val="0"/>
          <w:color w:val="auto"/>
          <w:sz w:val="22"/>
          <w:szCs w:val="22"/>
          <w:lang w:val="es-CO"/>
        </w:rPr>
        <w:t>Insuficiente madurez técnica del portafolio de proyectos: La cooperación internacional no responde favorablemente a listados generales de necesidades. Requiere proyectos técnicamente estructurados. Cuando las iniciativas no cuentan con marco lógico, presupuesto, indicadores, población objetivo y medios de verificación, se debilita su capacidad de financiación o cooperación técnica.</w:t>
      </w:r>
    </w:p>
    <w:p w:rsidR="38FBEAFD" w:rsidP="38FBEAFD" w:rsidRDefault="38FBEAFD" w14:paraId="063FB69B" w14:textId="39B4B52B">
      <w:pPr>
        <w:pStyle w:val="Prrafodelista"/>
        <w:numPr>
          <w:ilvl w:val="0"/>
          <w:numId w:val="22"/>
        </w:numPr>
        <w:bidi w:val="0"/>
        <w:spacing w:after="160" w:afterAutospacing="off" w:line="257" w:lineRule="auto"/>
        <w:jc w:val="both"/>
        <w:rPr>
          <w:rFonts w:ascii="Verdana" w:hAnsi="Verdana" w:eastAsia="Verdana" w:cs="Verdana"/>
          <w:b w:val="0"/>
          <w:bCs w:val="0"/>
          <w:noProof w:val="0"/>
          <w:color w:val="auto"/>
          <w:sz w:val="22"/>
          <w:szCs w:val="22"/>
          <w:lang w:val="es-CO"/>
        </w:rPr>
      </w:pPr>
      <w:r w:rsidRPr="38FBEAFD" w:rsidR="38FBEAFD">
        <w:rPr>
          <w:rFonts w:ascii="Calibri" w:hAnsi="Calibri" w:eastAsia="Calibri" w:cs="Calibri"/>
          <w:noProof w:val="0"/>
          <w:color w:val="auto"/>
          <w:sz w:val="22"/>
          <w:szCs w:val="22"/>
          <w:lang w:val="es-CO"/>
        </w:rPr>
        <w:t xml:space="preserve"> </w:t>
      </w:r>
      <w:r w:rsidRPr="38FBEAFD" w:rsidR="38FBEAFD">
        <w:rPr>
          <w:rFonts w:ascii="Verdana" w:hAnsi="Verdana" w:eastAsia="Verdana" w:cs="Verdana"/>
          <w:b w:val="0"/>
          <w:bCs w:val="0"/>
          <w:noProof w:val="0"/>
          <w:color w:val="auto"/>
          <w:sz w:val="22"/>
          <w:szCs w:val="22"/>
          <w:lang w:val="es-CO"/>
        </w:rPr>
        <w:t>Priorización territorial y temática no completamente estandarizada: La Acción Unificada debe concentrarse en territorios donde confluyen vulnerabilidad, afectación por conflicto, necesidades básicas, presencia de economías ilícitas, riesgos de reclutamiento, fronteras, emergencias o debilidad institucional. Sin criterios objetivos, el portafolio puede dispersarse y perder impacto estratégico.</w:t>
      </w:r>
    </w:p>
    <w:p w:rsidR="38FBEAFD" w:rsidP="38FBEAFD" w:rsidRDefault="38FBEAFD" w14:paraId="1B47FDD7" w14:textId="23BD55F9">
      <w:pPr>
        <w:pStyle w:val="Prrafodelista"/>
        <w:numPr>
          <w:ilvl w:val="0"/>
          <w:numId w:val="22"/>
        </w:numPr>
        <w:bidi w:val="0"/>
        <w:spacing w:after="160" w:afterAutospacing="off" w:line="257" w:lineRule="auto"/>
        <w:jc w:val="both"/>
        <w:rPr>
          <w:rFonts w:ascii="Verdana" w:hAnsi="Verdana" w:eastAsia="Verdana" w:cs="Verdana"/>
          <w:b w:val="0"/>
          <w:bCs w:val="0"/>
          <w:noProof w:val="0"/>
          <w:color w:val="auto"/>
          <w:sz w:val="22"/>
          <w:szCs w:val="22"/>
          <w:lang w:val="es-CO"/>
        </w:rPr>
      </w:pPr>
      <w:r w:rsidRPr="38FBEAFD" w:rsidR="38FBEAFD">
        <w:rPr>
          <w:rFonts w:ascii="Calibri" w:hAnsi="Calibri" w:eastAsia="Calibri" w:cs="Calibri"/>
          <w:noProof w:val="0"/>
          <w:color w:val="auto"/>
          <w:sz w:val="22"/>
          <w:szCs w:val="22"/>
          <w:lang w:val="es-CO"/>
        </w:rPr>
        <w:t xml:space="preserve"> </w:t>
      </w:r>
      <w:r w:rsidRPr="38FBEAFD" w:rsidR="38FBEAFD">
        <w:rPr>
          <w:rFonts w:ascii="Verdana" w:hAnsi="Verdana" w:eastAsia="Verdana" w:cs="Verdana"/>
          <w:b w:val="0"/>
          <w:bCs w:val="0"/>
          <w:noProof w:val="0"/>
          <w:color w:val="auto"/>
          <w:sz w:val="22"/>
          <w:szCs w:val="22"/>
          <w:lang w:val="es-CO"/>
        </w:rPr>
        <w:t>Débil articulación entre cooperación internacional y planeación presupuestal sectorial: Los proyectos requieren contrapartidas, costos de operación, logística, sostenibilidad y recursos para seguimiento. Si la cooperación se gestiona separada de la planeación presupuestal, pueden aprobarse iniciativas sin capacidad real de ejecución o continuidad.</w:t>
      </w:r>
    </w:p>
    <w:p w:rsidR="38FBEAFD" w:rsidP="38FBEAFD" w:rsidRDefault="38FBEAFD" w14:paraId="70547F16" w14:textId="1850E85B">
      <w:pPr>
        <w:pStyle w:val="Prrafodelista"/>
        <w:numPr>
          <w:ilvl w:val="0"/>
          <w:numId w:val="22"/>
        </w:numPr>
        <w:bidi w:val="0"/>
        <w:spacing w:after="160" w:afterAutospacing="off" w:line="257" w:lineRule="auto"/>
        <w:jc w:val="both"/>
        <w:rPr>
          <w:rFonts w:ascii="Verdana" w:hAnsi="Verdana" w:eastAsia="Verdana" w:cs="Verdana"/>
          <w:b w:val="0"/>
          <w:bCs w:val="0"/>
          <w:noProof w:val="0"/>
          <w:color w:val="auto"/>
          <w:sz w:val="22"/>
          <w:szCs w:val="22"/>
          <w:lang w:val="es-CO"/>
        </w:rPr>
      </w:pPr>
      <w:r w:rsidRPr="38FBEAFD" w:rsidR="38FBEAFD">
        <w:rPr>
          <w:rFonts w:ascii="Calibri" w:hAnsi="Calibri" w:eastAsia="Calibri" w:cs="Calibri"/>
          <w:noProof w:val="0"/>
          <w:color w:val="auto"/>
          <w:sz w:val="22"/>
          <w:szCs w:val="22"/>
          <w:lang w:val="es-CO"/>
        </w:rPr>
        <w:t xml:space="preserve"> </w:t>
      </w:r>
      <w:r w:rsidRPr="38FBEAFD" w:rsidR="38FBEAFD">
        <w:rPr>
          <w:rFonts w:ascii="Verdana" w:hAnsi="Verdana" w:eastAsia="Verdana" w:cs="Verdana"/>
          <w:b w:val="0"/>
          <w:bCs w:val="0"/>
          <w:noProof w:val="0"/>
          <w:color w:val="auto"/>
          <w:sz w:val="22"/>
          <w:szCs w:val="22"/>
          <w:lang w:val="es-CO"/>
        </w:rPr>
        <w:t xml:space="preserve">Falta de segmentación práctica de cooperantes por ventaja comparativa: No todos los aliados financian lo mismo ni bajo los mismos tiempos. Algunos aportan infraestructura social, </w:t>
      </w:r>
      <w:r w:rsidRPr="38FBEAFD" w:rsidR="38FBEAFD">
        <w:rPr>
          <w:rFonts w:ascii="Verdana" w:hAnsi="Verdana" w:eastAsia="Verdana" w:cs="Verdana"/>
          <w:b w:val="0"/>
          <w:bCs w:val="0"/>
          <w:noProof w:val="0"/>
          <w:color w:val="auto"/>
          <w:sz w:val="22"/>
          <w:szCs w:val="22"/>
          <w:lang w:val="es-CO"/>
        </w:rPr>
        <w:t>otros asistencia técnica</w:t>
      </w:r>
      <w:r w:rsidRPr="38FBEAFD" w:rsidR="38FBEAFD">
        <w:rPr>
          <w:rFonts w:ascii="Verdana" w:hAnsi="Verdana" w:eastAsia="Verdana" w:cs="Verdana"/>
          <w:b w:val="0"/>
          <w:bCs w:val="0"/>
          <w:noProof w:val="0"/>
          <w:color w:val="auto"/>
          <w:sz w:val="22"/>
          <w:szCs w:val="22"/>
          <w:lang w:val="es-CO"/>
        </w:rPr>
        <w:t>, formación, gestión del riesgo, desminado, prevención policial, servicios médicos o innovación. Sin segmentación, se presentan solicitudes genéricas que reducen la probabilidad de éxito.</w:t>
      </w:r>
    </w:p>
    <w:p w:rsidR="38FBEAFD" w:rsidP="38FBEAFD" w:rsidRDefault="38FBEAFD" w14:paraId="2F08BE7E" w14:textId="24335181">
      <w:pPr>
        <w:pStyle w:val="Prrafodelista"/>
        <w:numPr>
          <w:ilvl w:val="0"/>
          <w:numId w:val="22"/>
        </w:numPr>
        <w:bidi w:val="0"/>
        <w:spacing w:after="160" w:afterAutospacing="off" w:line="257" w:lineRule="auto"/>
        <w:jc w:val="both"/>
        <w:rPr>
          <w:rFonts w:ascii="Verdana" w:hAnsi="Verdana" w:eastAsia="Verdana" w:cs="Verdana"/>
          <w:b w:val="0"/>
          <w:bCs w:val="0"/>
          <w:noProof w:val="0"/>
          <w:color w:val="auto"/>
          <w:sz w:val="22"/>
          <w:szCs w:val="22"/>
          <w:lang w:val="es-CO"/>
        </w:rPr>
      </w:pPr>
      <w:r w:rsidRPr="38FBEAFD" w:rsidR="38FBEAFD">
        <w:rPr>
          <w:rFonts w:ascii="Calibri" w:hAnsi="Calibri" w:eastAsia="Calibri" w:cs="Calibri"/>
          <w:noProof w:val="0"/>
          <w:color w:val="auto"/>
          <w:sz w:val="22"/>
          <w:szCs w:val="22"/>
          <w:lang w:val="es-CO"/>
        </w:rPr>
        <w:t xml:space="preserve"> </w:t>
      </w:r>
      <w:r w:rsidRPr="38FBEAFD" w:rsidR="38FBEAFD">
        <w:rPr>
          <w:rFonts w:ascii="Verdana" w:hAnsi="Verdana" w:eastAsia="Verdana" w:cs="Verdana"/>
          <w:b w:val="0"/>
          <w:bCs w:val="0"/>
          <w:noProof w:val="0"/>
          <w:color w:val="auto"/>
          <w:sz w:val="22"/>
          <w:szCs w:val="22"/>
          <w:lang w:val="es-CO"/>
        </w:rPr>
        <w:t>Seguimiento insuficiente para decisiones ministeriales: La Alta Dirección requiere reportes ejecutivos que integren avance físico, financiero, alertas, decisiones requeridas, riesgos, beneficiarios, impacto y oportunidades de cooperación. Sin un tablero trimestral, la gestión se vuelve reactiva y no estratégica.</w:t>
      </w:r>
    </w:p>
    <w:p w:rsidR="38FBEAFD" w:rsidP="38FBEAFD" w:rsidRDefault="38FBEAFD" w14:paraId="76782068" w14:textId="6FD1106C">
      <w:pPr>
        <w:pStyle w:val="Prrafodelista"/>
        <w:numPr>
          <w:ilvl w:val="0"/>
          <w:numId w:val="22"/>
        </w:numPr>
        <w:bidi w:val="0"/>
        <w:spacing w:after="160" w:afterAutospacing="off" w:line="257" w:lineRule="auto"/>
        <w:jc w:val="both"/>
        <w:rPr>
          <w:rFonts w:ascii="Verdana" w:hAnsi="Verdana" w:eastAsia="Verdana" w:cs="Verdana"/>
          <w:b w:val="0"/>
          <w:bCs w:val="0"/>
          <w:noProof w:val="0"/>
          <w:color w:val="auto"/>
          <w:sz w:val="22"/>
          <w:szCs w:val="22"/>
          <w:lang w:val="es-CO"/>
        </w:rPr>
      </w:pPr>
      <w:r w:rsidRPr="38FBEAFD" w:rsidR="38FBEAFD">
        <w:rPr>
          <w:rFonts w:ascii="Verdana" w:hAnsi="Verdana" w:eastAsia="Verdana" w:cs="Verdana"/>
          <w:b w:val="0"/>
          <w:bCs w:val="0"/>
          <w:noProof w:val="0"/>
          <w:color w:val="auto"/>
          <w:sz w:val="22"/>
          <w:szCs w:val="22"/>
          <w:lang w:val="es-CO"/>
        </w:rPr>
        <w:t>Limitada gestión del conocimiento y lecciones aprendidas: Los proyectos entregados y en ejecución constituyen evidencia para formular nuevas iniciativas. Si no se sistematizan resultados, buenas prácticas, fallas y testimonios verificables, se pierde capacidad de aprendizaje institucional y de posicionamiento internacional.</w:t>
      </w:r>
    </w:p>
    <w:p w:rsidR="38FBEAFD" w:rsidP="38FBEAFD" w:rsidRDefault="38FBEAFD" w14:paraId="1C45BFE3" w14:textId="3190A049">
      <w:pPr>
        <w:pStyle w:val="Prrafodelista"/>
        <w:numPr>
          <w:ilvl w:val="0"/>
          <w:numId w:val="22"/>
        </w:numPr>
        <w:bidi w:val="0"/>
        <w:spacing w:after="160" w:afterAutospacing="off" w:line="257" w:lineRule="auto"/>
        <w:jc w:val="both"/>
        <w:rPr>
          <w:rFonts w:ascii="Verdana" w:hAnsi="Verdana" w:eastAsia="Verdana" w:cs="Verdana"/>
          <w:b w:val="0"/>
          <w:bCs w:val="0"/>
          <w:noProof w:val="0"/>
          <w:color w:val="auto"/>
          <w:sz w:val="22"/>
          <w:szCs w:val="22"/>
          <w:lang w:val="es-CO"/>
        </w:rPr>
      </w:pPr>
      <w:r w:rsidRPr="38FBEAFD" w:rsidR="38FBEAFD">
        <w:rPr>
          <w:rFonts w:ascii="Calibri" w:hAnsi="Calibri" w:eastAsia="Calibri" w:cs="Calibri"/>
          <w:noProof w:val="0"/>
          <w:color w:val="auto"/>
          <w:sz w:val="22"/>
          <w:szCs w:val="22"/>
          <w:lang w:val="es-CO"/>
        </w:rPr>
        <w:t xml:space="preserve"> </w:t>
      </w:r>
      <w:r w:rsidRPr="38FBEAFD" w:rsidR="38FBEAFD">
        <w:rPr>
          <w:rFonts w:ascii="Verdana" w:hAnsi="Verdana" w:eastAsia="Verdana" w:cs="Verdana"/>
          <w:b w:val="0"/>
          <w:bCs w:val="0"/>
          <w:noProof w:val="0"/>
          <w:color w:val="auto"/>
          <w:sz w:val="22"/>
          <w:szCs w:val="22"/>
          <w:lang w:val="es-CO"/>
        </w:rPr>
        <w:t>Riesgo de que la cooperación sea percibida como asistencialismo: Cuando las intervenciones se limitan a jornadas de corta duración sin continuidad, la cooperación pierde capacidad transformadora. La estrategia debe orientar cada intervención hacia procesos sostenibles de presencia estatal, prevención, confianza comunitaria y articulación con autoridades civiles.</w:t>
      </w:r>
    </w:p>
    <w:p w:rsidR="38FBEAFD" w:rsidP="38FBEAFD" w:rsidRDefault="38FBEAFD" w14:paraId="220AE944" w14:textId="10370379">
      <w:pPr>
        <w:pStyle w:val="Normal"/>
        <w:spacing w:after="0" w:line="240" w:lineRule="auto"/>
        <w:jc w:val="both"/>
        <w:rPr>
          <w:rFonts w:ascii="Verdana" w:hAnsi="Verdana" w:cs="Arial"/>
          <w:color w:val="808080" w:themeColor="background1" w:themeTint="FF" w:themeShade="80"/>
        </w:rPr>
      </w:pPr>
    </w:p>
    <w:p w:rsidRPr="00570D90" w:rsidR="00570D90" w:rsidP="3700E3B2" w:rsidRDefault="00570D90" w14:paraId="704FE60C" w14:textId="1D2B3501">
      <w:pPr>
        <w:spacing w:after="0" w:line="240" w:lineRule="auto"/>
        <w:jc w:val="both"/>
      </w:pPr>
      <w:r w:rsidRPr="38FBEAFD" w:rsidR="38FBEAFD">
        <w:rPr>
          <w:rFonts w:ascii="Verdana" w:hAnsi="Verdana" w:cs="Arial"/>
          <w:b w:val="1"/>
          <w:bCs w:val="1"/>
        </w:rPr>
        <w:t>CUARTA CAU</w:t>
      </w:r>
      <w:r w:rsidRPr="38FBEAFD" w:rsidR="38FBEAFD">
        <w:rPr>
          <w:rFonts w:ascii="Verdana" w:hAnsi="Verdana" w:cs="Arial"/>
          <w:b w:val="1"/>
          <w:bCs w:val="1"/>
        </w:rPr>
        <w:t>SA:</w:t>
      </w:r>
      <w:r w:rsidRPr="38FBEAFD" w:rsidR="38FBEAFD">
        <w:rPr>
          <w:rFonts w:ascii="Verdana" w:hAnsi="Verdana" w:cs="Arial"/>
          <w:b w:val="1"/>
          <w:bCs w:val="1"/>
        </w:rPr>
        <w:t xml:space="preserve"> </w:t>
      </w:r>
      <w:r w:rsidRPr="38FBEAFD" w:rsidR="38FBEAFD">
        <w:rPr>
          <w:rFonts w:ascii="Verdana" w:hAnsi="Verdana" w:cs="Arial"/>
          <w:color w:val="808080" w:themeColor="background1" w:themeTint="FF" w:themeShade="80"/>
        </w:rPr>
        <w:t>(Dr. Juan Carlos)</w:t>
      </w:r>
    </w:p>
    <w:p w:rsidR="38FBEAFD" w:rsidP="38FBEAFD" w:rsidRDefault="38FBEAFD" w14:paraId="252F837E" w14:textId="6511EE2A">
      <w:pPr>
        <w:spacing w:after="0" w:line="240" w:lineRule="auto"/>
        <w:jc w:val="both"/>
        <w:rPr>
          <w:rFonts w:ascii="Verdana" w:hAnsi="Verdana" w:cs="Arial"/>
          <w:color w:val="808080" w:themeColor="background1" w:themeTint="FF" w:themeShade="80"/>
        </w:rPr>
      </w:pPr>
    </w:p>
    <w:p w:rsidRPr="0094668B" w:rsidR="0094668B" w:rsidP="38FBEAFD" w:rsidRDefault="0094668B" w14:paraId="624AA934" w14:textId="77777777">
      <w:pPr>
        <w:spacing w:after="0" w:line="240" w:lineRule="auto"/>
        <w:ind w:left="708"/>
        <w:jc w:val="both"/>
        <w:rPr>
          <w:rFonts w:ascii="Verdana" w:hAnsi="Verdana" w:cs="Arial"/>
          <w:i w:val="1"/>
          <w:iCs w:val="1"/>
          <w:lang w:val="en-US"/>
        </w:rPr>
      </w:pPr>
      <w:r w:rsidRPr="38FBEAFD" w:rsidR="38FBEAFD">
        <w:rPr>
          <w:rFonts w:ascii="Verdana" w:hAnsi="Verdana" w:cs="Arial"/>
          <w:i w:val="1"/>
          <w:iCs w:val="1"/>
          <w:lang w:val="es-MX"/>
        </w:rPr>
        <w:t>Limitaciones en la gestión de evidencia y transparencia que afectan la toma de decisiones</w:t>
      </w:r>
      <w:r w:rsidRPr="38FBEAFD" w:rsidR="38FBEAFD">
        <w:rPr>
          <w:rFonts w:ascii="Verdana" w:hAnsi="Verdana" w:cs="Arial"/>
          <w:i w:val="1"/>
          <w:iCs w:val="1"/>
          <w:lang w:val="en-US"/>
        </w:rPr>
        <w:t>.</w:t>
      </w:r>
    </w:p>
    <w:p w:rsidR="38FBEAFD" w:rsidP="38FBEAFD" w:rsidRDefault="38FBEAFD" w14:paraId="2203356A" w14:textId="2DE29EDB">
      <w:pPr>
        <w:spacing w:after="0" w:line="240" w:lineRule="auto"/>
        <w:jc w:val="both"/>
        <w:rPr>
          <w:rFonts w:ascii="Verdana" w:hAnsi="Verdana" w:cs="Arial"/>
          <w:noProof w:val="0"/>
          <w:lang w:val="es-CO"/>
        </w:rPr>
      </w:pPr>
    </w:p>
    <w:p w:rsidR="38FBEAFD" w:rsidP="38FBEAFD" w:rsidRDefault="38FBEAFD" w14:paraId="2ACEE2D7" w14:textId="3F54E648">
      <w:pPr>
        <w:pStyle w:val="Normal"/>
        <w:spacing w:after="160" w:afterAutospacing="off" w:line="276" w:lineRule="auto"/>
        <w:jc w:val="both"/>
        <w:rPr>
          <w:rFonts w:ascii="Verdana" w:hAnsi="Verdana" w:eastAsia="Verdana" w:cs="Verdana"/>
          <w:b w:val="1"/>
          <w:bCs w:val="1"/>
          <w:noProof w:val="0"/>
          <w:sz w:val="22"/>
          <w:szCs w:val="22"/>
          <w:lang w:val="es-CO"/>
        </w:rPr>
      </w:pPr>
      <w:r w:rsidRPr="38FBEAFD" w:rsidR="38FBEAFD">
        <w:rPr>
          <w:rFonts w:ascii="Verdana" w:hAnsi="Verdana" w:eastAsia="Verdana" w:cs="Verdana"/>
          <w:b w:val="1"/>
          <w:bCs w:val="1"/>
          <w:noProof w:val="0"/>
          <w:sz w:val="22"/>
          <w:szCs w:val="22"/>
          <w:lang w:val="es-CO"/>
        </w:rPr>
        <w:t xml:space="preserve">Diagnostico </w:t>
      </w:r>
      <w:r w:rsidRPr="38FBEAFD" w:rsidR="38FBEAFD">
        <w:rPr>
          <w:rFonts w:ascii="Verdana" w:hAnsi="Verdana" w:eastAsia="Verdana" w:cs="Verdana"/>
          <w:b w:val="1"/>
          <w:bCs w:val="1"/>
          <w:noProof w:val="0"/>
          <w:sz w:val="22"/>
          <w:szCs w:val="22"/>
          <w:lang w:val="es-CO"/>
        </w:rPr>
        <w:t xml:space="preserve"> </w:t>
      </w:r>
    </w:p>
    <w:p w:rsidR="38FBEAFD" w:rsidP="38FBEAFD" w:rsidRDefault="38FBEAFD" w14:paraId="6B607350" w14:textId="32A4E36A">
      <w:pPr>
        <w:pStyle w:val="Normal"/>
        <w:spacing w:after="160" w:afterAutospacing="off" w:line="276" w:lineRule="auto"/>
        <w:jc w:val="both"/>
      </w:pPr>
      <w:r w:rsidRPr="38FBEAFD" w:rsidR="38FBEAFD">
        <w:rPr>
          <w:rFonts w:ascii="Verdana" w:hAnsi="Verdana" w:eastAsia="Verdana" w:cs="Verdana"/>
          <w:noProof w:val="0"/>
          <w:sz w:val="22"/>
          <w:szCs w:val="22"/>
          <w:lang w:val="es-CO"/>
        </w:rPr>
        <w:t>La capacidad de una estrategia de Acción Unificada para generar resultados sostenibles en el territorio depende, en gran medida, de la disponibilidad de información confiable, oportuna, estandarizada y territorializada que permita comprender las dinámicas de intervención, medir resultados y orientar la toma de decisiones basada en evidencia, en este contexto, el Grupo para la Coordinación de la Acción Unificada y Apoyo al Desarrollo tiene la responsabilidad de consolidar, analizar y monitorear la información proveniente de las Fuerzas Militares y la Policía Nacional, con el fin de evaluar el alcance de las acciones desarrolladas y determinar su contribución a los objetivos de seguridad humana, fortalecimiento institucional y transformación territorial.</w:t>
      </w:r>
      <w:r w:rsidRPr="38FBEAFD" w:rsidR="38FBEAFD">
        <w:rPr>
          <w:rFonts w:ascii="Verdana" w:hAnsi="Verdana" w:eastAsia="Verdana" w:cs="Verdana"/>
          <w:noProof w:val="0"/>
          <w:sz w:val="22"/>
          <w:szCs w:val="22"/>
          <w:lang w:val="es-CO"/>
        </w:rPr>
        <w:t xml:space="preserve"> </w:t>
      </w:r>
    </w:p>
    <w:p w:rsidR="38FBEAFD" w:rsidP="38FBEAFD" w:rsidRDefault="38FBEAFD" w14:paraId="39529FB2" w14:textId="082AA1F9">
      <w:pPr>
        <w:pStyle w:val="Normal"/>
        <w:spacing w:after="160" w:afterAutospacing="off" w:line="276" w:lineRule="auto"/>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El Grupo para la Coordinación de la Acción Unificada y Apoyo al Desarrollo, realiza seguimiento al cumplimiento de las acciones con el propósito central de contar con información oportuna, confiable y verificable que permita medir el impacto de las intervenciones, soportar la toma de decisiones estratégicas, orientar la planeación institucional y facilitar la rendición de cuentas ante los diferentes niveles del Estado, para tal fin, actualmente el reporte de la información se realiza a través del diligenciamiento de matrices manuales, remitidas de forma periódica por las unidades ejecutoras de las FF.MM. y la PONAL, en las cuales se consolidan datos relacionados con las actividades ejecutadas, los resultados obtenidos, la población beneficiada, los actores articulados, así como el enfoque territorial y diferencial de cada intervención.</w:t>
      </w:r>
    </w:p>
    <w:p w:rsidR="38FBEAFD" w:rsidP="38FBEAFD" w:rsidRDefault="38FBEAFD" w14:paraId="5A4281E2" w14:textId="6C2BC697">
      <w:pPr>
        <w:spacing w:after="160" w:afterAutospacing="off" w:line="276" w:lineRule="auto"/>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No obstante, durante la revisión técnica de dichas matrices se han identificado debilidades estructurales y operativas asociadas a la ausencia de un mecanismo automatizado, digitalizado y estandarizado de reporte, lo cual incide negativamente en la calidad, oportunidad, consistencia y trazabilidad de la información. Estas limitaciones afectan la capacidad institucional para realizar análisis comparativos, generar indicadores confiables, efectuar seguimiento en tiempo real y garantizar procesos efectivos de control, evaluación y mejora continua de la estrategia de Acciones Unificadas.</w:t>
      </w:r>
    </w:p>
    <w:p w:rsidR="38FBEAFD" w:rsidP="38FBEAFD" w:rsidRDefault="38FBEAFD" w14:paraId="3282C4B3" w14:textId="763D4AA5">
      <w:pPr>
        <w:spacing w:after="160" w:afterAutospacing="off" w:line="276" w:lineRule="auto"/>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A continuación, se presenta una descripción de las herramientas utilizadas como ayudas metodológicas de reporte de información, que evidencia el estado actual del mecanismo de reporte:</w:t>
      </w:r>
    </w:p>
    <w:p w:rsidR="38FBEAFD" w:rsidP="38FBEAFD" w:rsidRDefault="38FBEAFD" w14:paraId="1296804A" w14:textId="2E9DEF14">
      <w:pPr>
        <w:pStyle w:val="Prrafodelista"/>
        <w:numPr>
          <w:ilvl w:val="0"/>
          <w:numId w:val="62"/>
        </w:numPr>
        <w:spacing w:before="0" w:beforeAutospacing="off" w:after="0" w:afterAutospacing="off" w:line="276" w:lineRule="auto"/>
        <w:ind w:left="720" w:hanging="360"/>
        <w:jc w:val="both"/>
        <w:rPr>
          <w:rFonts w:ascii="Verdana" w:hAnsi="Verdana" w:eastAsia="Verdana" w:cs="Verdana"/>
          <w:b w:val="1"/>
          <w:bCs w:val="1"/>
          <w:noProof w:val="0"/>
          <w:sz w:val="22"/>
          <w:szCs w:val="22"/>
          <w:lang w:val="es-CO"/>
        </w:rPr>
      </w:pPr>
      <w:r w:rsidRPr="38FBEAFD" w:rsidR="38FBEAFD">
        <w:rPr>
          <w:rFonts w:ascii="Verdana" w:hAnsi="Verdana" w:eastAsia="Verdana" w:cs="Verdana"/>
          <w:b w:val="1"/>
          <w:bCs w:val="1"/>
          <w:noProof w:val="0"/>
          <w:sz w:val="22"/>
          <w:szCs w:val="22"/>
          <w:lang w:val="es-CO"/>
        </w:rPr>
        <w:t>Herramienta utilizada</w:t>
      </w:r>
    </w:p>
    <w:p w:rsidR="38FBEAFD" w:rsidP="38FBEAFD" w:rsidRDefault="38FBEAFD" w14:paraId="7313742F" w14:textId="53586603">
      <w:pPr>
        <w:pStyle w:val="NoSpacing"/>
        <w:numPr>
          <w:ilvl w:val="0"/>
          <w:numId w:val="63"/>
        </w:numPr>
        <w:spacing w:before="0" w:beforeAutospacing="off" w:after="0" w:afterAutospacing="off" w:line="276" w:lineRule="auto"/>
        <w:ind w:left="72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Matriz en formato plano: Excel.</w:t>
      </w:r>
    </w:p>
    <w:p w:rsidR="38FBEAFD" w:rsidP="38FBEAFD" w:rsidRDefault="38FBEAFD" w14:paraId="730A1C08" w14:textId="5A26A94A">
      <w:pPr>
        <w:pStyle w:val="NoSpacing"/>
        <w:spacing w:line="276" w:lineRule="auto"/>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 xml:space="preserve"> </w:t>
      </w:r>
    </w:p>
    <w:p w:rsidR="38FBEAFD" w:rsidP="38FBEAFD" w:rsidRDefault="38FBEAFD" w14:paraId="7E7920E7" w14:textId="5BE96E3F">
      <w:pPr>
        <w:spacing w:after="160" w:afterAutospacing="off" w:line="276" w:lineRule="auto"/>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 xml:space="preserve">La matriz existente contempla las siguientes variables para el reporte de información: </w:t>
      </w:r>
    </w:p>
    <w:p w:rsidR="38FBEAFD" w:rsidP="38FBEAFD" w:rsidRDefault="38FBEAFD" w14:paraId="5137208F" w14:textId="22E5FE7C">
      <w:pPr>
        <w:spacing w:after="200" w:afterAutospacing="off" w:line="276" w:lineRule="auto"/>
        <w:jc w:val="center"/>
        <w:rPr>
          <w:rFonts w:ascii="Verdana" w:hAnsi="Verdana" w:eastAsia="Verdana" w:cs="Verdana"/>
          <w:i w:val="1"/>
          <w:iCs w:val="1"/>
          <w:noProof w:val="0"/>
          <w:color w:val="44546A" w:themeColor="text2" w:themeTint="FF" w:themeShade="FF"/>
          <w:sz w:val="22"/>
          <w:szCs w:val="22"/>
          <w:lang w:val="es-CO"/>
        </w:rPr>
      </w:pPr>
      <w:r w:rsidRPr="38FBEAFD" w:rsidR="38FBEAFD">
        <w:rPr>
          <w:rFonts w:ascii="Verdana" w:hAnsi="Verdana" w:eastAsia="Verdana" w:cs="Verdana"/>
          <w:i w:val="1"/>
          <w:iCs w:val="1"/>
          <w:noProof w:val="0"/>
          <w:color w:val="44546A" w:themeColor="text2" w:themeTint="FF" w:themeShade="FF"/>
          <w:sz w:val="22"/>
          <w:szCs w:val="22"/>
          <w:lang w:val="es-CO"/>
        </w:rPr>
        <w:t>Tabla 5 Matriz de Reporte</w:t>
      </w:r>
    </w:p>
    <w:tbl>
      <w:tblPr>
        <w:tblStyle w:val="Tablanormal"/>
        <w:bidiVisual w:val="0"/>
        <w:tblW w:w="0" w:type="auto"/>
        <w:tblLook w:val="04A0" w:firstRow="1" w:lastRow="0" w:firstColumn="1" w:lastColumn="0" w:noHBand="0" w:noVBand="1"/>
      </w:tblPr>
      <w:tblGrid>
        <w:gridCol w:w="618"/>
        <w:gridCol w:w="821"/>
        <w:gridCol w:w="618"/>
        <w:gridCol w:w="853"/>
        <w:gridCol w:w="1048"/>
        <w:gridCol w:w="1048"/>
        <w:gridCol w:w="805"/>
        <w:gridCol w:w="577"/>
        <w:gridCol w:w="577"/>
        <w:gridCol w:w="577"/>
        <w:gridCol w:w="577"/>
        <w:gridCol w:w="796"/>
        <w:gridCol w:w="1000"/>
      </w:tblGrid>
      <w:tr w:rsidR="38FBEAFD" w:rsidTr="38FBEAFD" w14:paraId="3210E47D">
        <w:trPr>
          <w:trHeight w:val="255"/>
        </w:trPr>
        <w:tc>
          <w:tcPr>
            <w:tcW w:w="9915" w:type="dxa"/>
            <w:gridSpan w:val="13"/>
            <w:tcBorders>
              <w:top w:val="single" w:sz="8"/>
              <w:left w:val="single" w:sz="8"/>
              <w:bottom w:val="single" w:sz="8"/>
              <w:right w:val="single" w:sz="8"/>
            </w:tcBorders>
            <w:tcMar>
              <w:left w:w="108" w:type="dxa"/>
              <w:right w:w="108" w:type="dxa"/>
            </w:tcMar>
            <w:vAlign w:val="center"/>
          </w:tcPr>
          <w:p w:rsidR="38FBEAFD" w:rsidP="38FBEAFD" w:rsidRDefault="38FBEAFD" w14:paraId="67264C00" w14:textId="06F37712">
            <w:pPr>
              <w:spacing w:before="0" w:beforeAutospacing="off" w:after="0" w:afterAutospacing="off" w:line="276" w:lineRule="auto"/>
              <w:jc w:val="center"/>
              <w:rPr>
                <w:rFonts w:ascii="Verdana" w:hAnsi="Verdana" w:eastAsia="Verdana" w:cs="Verdana"/>
                <w:b w:val="1"/>
                <w:bCs w:val="1"/>
                <w:noProof w:val="0"/>
                <w:color w:val="000000" w:themeColor="text1" w:themeTint="FF" w:themeShade="FF"/>
                <w:sz w:val="14"/>
                <w:szCs w:val="14"/>
                <w:lang w:val="es-CO"/>
              </w:rPr>
            </w:pPr>
            <w:r w:rsidRPr="38FBEAFD" w:rsidR="38FBEAFD">
              <w:rPr>
                <w:rFonts w:ascii="Verdana" w:hAnsi="Verdana" w:eastAsia="Verdana" w:cs="Verdana"/>
                <w:b w:val="1"/>
                <w:bCs w:val="1"/>
                <w:noProof w:val="0"/>
                <w:color w:val="000000" w:themeColor="text1" w:themeTint="FF" w:themeShade="FF"/>
                <w:sz w:val="14"/>
                <w:szCs w:val="14"/>
                <w:lang w:val="es-CO"/>
              </w:rPr>
              <w:t>ACTIVIDADES DE ACCIÓN INTEGRAL, GESTIÓN COMUNITARIA, PREVENCIÓN POLICIAL</w:t>
            </w:r>
          </w:p>
        </w:tc>
      </w:tr>
      <w:tr w:rsidR="38FBEAFD" w:rsidTr="38FBEAFD" w14:paraId="42AFB76B">
        <w:trPr>
          <w:trHeight w:val="300"/>
        </w:trPr>
        <w:tc>
          <w:tcPr>
            <w:tcW w:w="618" w:type="dxa"/>
            <w:tcBorders>
              <w:top w:val="single" w:sz="8"/>
              <w:left w:val="single" w:sz="8"/>
              <w:bottom w:val="single" w:sz="8"/>
              <w:right w:val="single" w:sz="8"/>
            </w:tcBorders>
            <w:tcMar>
              <w:left w:w="108" w:type="dxa"/>
              <w:right w:w="108" w:type="dxa"/>
            </w:tcMar>
            <w:vAlign w:val="center"/>
          </w:tcPr>
          <w:p w:rsidR="38FBEAFD" w:rsidP="38FBEAFD" w:rsidRDefault="38FBEAFD" w14:paraId="2DED2793" w14:textId="524676B3">
            <w:pPr>
              <w:spacing w:before="0" w:beforeAutospacing="off" w:after="0" w:afterAutospacing="off" w:line="276" w:lineRule="auto"/>
              <w:jc w:val="center"/>
              <w:rPr>
                <w:rFonts w:ascii="Verdana" w:hAnsi="Verdana" w:eastAsia="Verdana" w:cs="Verdana"/>
                <w:b w:val="1"/>
                <w:bCs w:val="1"/>
                <w:noProof w:val="0"/>
                <w:color w:val="000000" w:themeColor="text1" w:themeTint="FF" w:themeShade="FF"/>
                <w:sz w:val="14"/>
                <w:szCs w:val="14"/>
                <w:lang w:val="es-CO"/>
              </w:rPr>
            </w:pPr>
            <w:r w:rsidRPr="38FBEAFD" w:rsidR="38FBEAFD">
              <w:rPr>
                <w:rFonts w:ascii="Verdana" w:hAnsi="Verdana" w:eastAsia="Verdana" w:cs="Verdana"/>
                <w:b w:val="1"/>
                <w:bCs w:val="1"/>
                <w:noProof w:val="0"/>
                <w:color w:val="000000" w:themeColor="text1" w:themeTint="FF" w:themeShade="FF"/>
                <w:sz w:val="14"/>
                <w:szCs w:val="14"/>
                <w:lang w:val="es-CO"/>
              </w:rPr>
              <w:t>EJECUTORA</w:t>
            </w:r>
          </w:p>
        </w:tc>
        <w:tc>
          <w:tcPr>
            <w:tcW w:w="2292" w:type="dxa"/>
            <w:gridSpan w:val="3"/>
            <w:tcBorders>
              <w:top w:val="nil" w:sz="8"/>
              <w:left w:val="single" w:sz="8"/>
              <w:bottom w:val="single" w:sz="8"/>
              <w:right w:val="single" w:sz="8"/>
            </w:tcBorders>
            <w:tcMar>
              <w:left w:w="108" w:type="dxa"/>
              <w:right w:w="108" w:type="dxa"/>
            </w:tcMar>
            <w:vAlign w:val="center"/>
          </w:tcPr>
          <w:p w:rsidR="38FBEAFD" w:rsidP="38FBEAFD" w:rsidRDefault="38FBEAFD" w14:paraId="756C7A13" w14:textId="1F04315F">
            <w:pPr>
              <w:spacing w:before="0" w:beforeAutospacing="off" w:after="0" w:afterAutospacing="off" w:line="276" w:lineRule="auto"/>
              <w:jc w:val="center"/>
              <w:rPr>
                <w:rFonts w:ascii="Verdana" w:hAnsi="Verdana" w:eastAsia="Verdana" w:cs="Verdana"/>
                <w:b w:val="1"/>
                <w:bCs w:val="1"/>
                <w:noProof w:val="0"/>
                <w:color w:val="000000" w:themeColor="text1" w:themeTint="FF" w:themeShade="FF"/>
                <w:sz w:val="14"/>
                <w:szCs w:val="14"/>
                <w:lang w:val="es-CO"/>
              </w:rPr>
            </w:pPr>
            <w:r w:rsidRPr="38FBEAFD" w:rsidR="38FBEAFD">
              <w:rPr>
                <w:rFonts w:ascii="Verdana" w:hAnsi="Verdana" w:eastAsia="Verdana" w:cs="Verdana"/>
                <w:b w:val="1"/>
                <w:bCs w:val="1"/>
                <w:noProof w:val="0"/>
                <w:color w:val="000000" w:themeColor="text1" w:themeTint="FF" w:themeShade="FF"/>
                <w:sz w:val="14"/>
                <w:szCs w:val="14"/>
                <w:lang w:val="es-CO"/>
              </w:rPr>
              <w:t>LUGAR DE EJECUCIÓN</w:t>
            </w:r>
          </w:p>
        </w:tc>
        <w:tc>
          <w:tcPr>
            <w:tcW w:w="2096" w:type="dxa"/>
            <w:gridSpan w:val="2"/>
            <w:tcBorders>
              <w:top w:val="nil" w:sz="8"/>
              <w:left w:val="nil"/>
              <w:bottom w:val="single" w:sz="8"/>
              <w:right w:val="single" w:sz="8"/>
            </w:tcBorders>
            <w:tcMar>
              <w:left w:w="108" w:type="dxa"/>
              <w:right w:w="108" w:type="dxa"/>
            </w:tcMar>
            <w:vAlign w:val="center"/>
          </w:tcPr>
          <w:p w:rsidR="38FBEAFD" w:rsidP="38FBEAFD" w:rsidRDefault="38FBEAFD" w14:paraId="4FACFDEE" w14:textId="38670A4F">
            <w:pPr>
              <w:spacing w:before="0" w:beforeAutospacing="off" w:after="0" w:afterAutospacing="off" w:line="276" w:lineRule="auto"/>
              <w:jc w:val="center"/>
              <w:rPr>
                <w:rFonts w:ascii="Verdana" w:hAnsi="Verdana" w:eastAsia="Verdana" w:cs="Verdana"/>
                <w:b w:val="1"/>
                <w:bCs w:val="1"/>
                <w:noProof w:val="0"/>
                <w:color w:val="000000" w:themeColor="text1" w:themeTint="FF" w:themeShade="FF"/>
                <w:sz w:val="14"/>
                <w:szCs w:val="14"/>
                <w:lang w:val="es-CO"/>
              </w:rPr>
            </w:pPr>
            <w:r w:rsidRPr="38FBEAFD" w:rsidR="38FBEAFD">
              <w:rPr>
                <w:rFonts w:ascii="Verdana" w:hAnsi="Verdana" w:eastAsia="Verdana" w:cs="Verdana"/>
                <w:b w:val="1"/>
                <w:bCs w:val="1"/>
                <w:noProof w:val="0"/>
                <w:color w:val="000000" w:themeColor="text1" w:themeTint="FF" w:themeShade="FF"/>
                <w:sz w:val="14"/>
                <w:szCs w:val="14"/>
                <w:lang w:val="es-CO"/>
              </w:rPr>
              <w:t>DESCRIPCIÓN DE LA ACTIVIDAD/ PROYECTO/CAMPAÑA DE SENSIBILIZACIÓN</w:t>
            </w:r>
          </w:p>
        </w:tc>
        <w:tc>
          <w:tcPr>
            <w:tcW w:w="805" w:type="dxa"/>
            <w:tcBorders>
              <w:top w:val="nil" w:sz="8"/>
              <w:left w:val="nil"/>
              <w:bottom w:val="single" w:sz="8"/>
              <w:right w:val="single" w:sz="8"/>
            </w:tcBorders>
            <w:tcMar>
              <w:left w:w="108" w:type="dxa"/>
              <w:right w:w="108" w:type="dxa"/>
            </w:tcMar>
            <w:vAlign w:val="center"/>
          </w:tcPr>
          <w:p w:rsidR="38FBEAFD" w:rsidP="38FBEAFD" w:rsidRDefault="38FBEAFD" w14:paraId="21DA8E62" w14:textId="4A5DFA85">
            <w:pPr>
              <w:spacing w:before="0" w:beforeAutospacing="off" w:after="0" w:afterAutospacing="off" w:line="276" w:lineRule="auto"/>
              <w:jc w:val="center"/>
              <w:rPr>
                <w:rFonts w:ascii="Verdana" w:hAnsi="Verdana" w:eastAsia="Verdana" w:cs="Verdana"/>
                <w:b w:val="1"/>
                <w:bCs w:val="1"/>
                <w:noProof w:val="0"/>
                <w:color w:val="000000" w:themeColor="text1" w:themeTint="FF" w:themeShade="FF"/>
                <w:sz w:val="14"/>
                <w:szCs w:val="14"/>
                <w:lang w:val="es-CO"/>
              </w:rPr>
            </w:pPr>
            <w:r w:rsidRPr="38FBEAFD" w:rsidR="38FBEAFD">
              <w:rPr>
                <w:rFonts w:ascii="Verdana" w:hAnsi="Verdana" w:eastAsia="Verdana" w:cs="Verdana"/>
                <w:b w:val="1"/>
                <w:bCs w:val="1"/>
                <w:noProof w:val="0"/>
                <w:color w:val="000000" w:themeColor="text1" w:themeTint="FF" w:themeShade="FF"/>
                <w:sz w:val="14"/>
                <w:szCs w:val="14"/>
                <w:lang w:val="es-CO"/>
              </w:rPr>
              <w:t>BENEFICIARIOS</w:t>
            </w:r>
          </w:p>
        </w:tc>
        <w:tc>
          <w:tcPr>
            <w:tcW w:w="1731" w:type="dxa"/>
            <w:gridSpan w:val="3"/>
            <w:tcBorders>
              <w:top w:val="nil" w:sz="8"/>
              <w:left w:val="single" w:sz="8"/>
              <w:bottom w:val="single" w:sz="8"/>
              <w:right w:val="single" w:sz="8"/>
            </w:tcBorders>
            <w:tcMar>
              <w:left w:w="108" w:type="dxa"/>
              <w:right w:w="108" w:type="dxa"/>
            </w:tcMar>
            <w:vAlign w:val="center"/>
          </w:tcPr>
          <w:p w:rsidR="38FBEAFD" w:rsidP="38FBEAFD" w:rsidRDefault="38FBEAFD" w14:paraId="3A4480E8" w14:textId="7F93740F">
            <w:pPr>
              <w:spacing w:before="0" w:beforeAutospacing="off" w:after="0" w:afterAutospacing="off" w:line="276" w:lineRule="auto"/>
              <w:jc w:val="center"/>
              <w:rPr>
                <w:rFonts w:ascii="Verdana" w:hAnsi="Verdana" w:eastAsia="Verdana" w:cs="Verdana"/>
                <w:b w:val="1"/>
                <w:bCs w:val="1"/>
                <w:noProof w:val="0"/>
                <w:color w:val="000000" w:themeColor="text1" w:themeTint="FF" w:themeShade="FF"/>
                <w:sz w:val="14"/>
                <w:szCs w:val="14"/>
                <w:lang w:val="es-CO"/>
              </w:rPr>
            </w:pPr>
            <w:r w:rsidRPr="38FBEAFD" w:rsidR="38FBEAFD">
              <w:rPr>
                <w:rFonts w:ascii="Verdana" w:hAnsi="Verdana" w:eastAsia="Verdana" w:cs="Verdana"/>
                <w:b w:val="1"/>
                <w:bCs w:val="1"/>
                <w:noProof w:val="0"/>
                <w:color w:val="000000" w:themeColor="text1" w:themeTint="FF" w:themeShade="FF"/>
                <w:sz w:val="14"/>
                <w:szCs w:val="14"/>
                <w:lang w:val="es-CO"/>
              </w:rPr>
              <w:t>TIEMPOS DE EJECUCIÓN</w:t>
            </w:r>
          </w:p>
        </w:tc>
        <w:tc>
          <w:tcPr>
            <w:tcW w:w="1373" w:type="dxa"/>
            <w:gridSpan w:val="2"/>
            <w:tcBorders>
              <w:top w:val="nil" w:sz="8"/>
              <w:left w:val="nil"/>
              <w:bottom w:val="single" w:sz="8"/>
              <w:right w:val="single" w:sz="8"/>
            </w:tcBorders>
            <w:tcMar>
              <w:left w:w="108" w:type="dxa"/>
              <w:right w:w="108" w:type="dxa"/>
            </w:tcMar>
            <w:vAlign w:val="center"/>
          </w:tcPr>
          <w:p w:rsidR="38FBEAFD" w:rsidP="38FBEAFD" w:rsidRDefault="38FBEAFD" w14:paraId="77BE70F2" w14:textId="1431292A">
            <w:pPr>
              <w:spacing w:before="0" w:beforeAutospacing="off" w:after="0" w:afterAutospacing="off" w:line="276" w:lineRule="auto"/>
              <w:jc w:val="center"/>
              <w:rPr>
                <w:rFonts w:ascii="Verdana" w:hAnsi="Verdana" w:eastAsia="Verdana" w:cs="Verdana"/>
                <w:b w:val="1"/>
                <w:bCs w:val="1"/>
                <w:noProof w:val="0"/>
                <w:color w:val="000000" w:themeColor="text1" w:themeTint="FF" w:themeShade="FF"/>
                <w:sz w:val="14"/>
                <w:szCs w:val="14"/>
                <w:lang w:val="es-CO"/>
              </w:rPr>
            </w:pPr>
            <w:r w:rsidRPr="38FBEAFD" w:rsidR="38FBEAFD">
              <w:rPr>
                <w:rFonts w:ascii="Verdana" w:hAnsi="Verdana" w:eastAsia="Verdana" w:cs="Verdana"/>
                <w:b w:val="1"/>
                <w:bCs w:val="1"/>
                <w:noProof w:val="0"/>
                <w:color w:val="000000" w:themeColor="text1" w:themeTint="FF" w:themeShade="FF"/>
                <w:sz w:val="14"/>
                <w:szCs w:val="14"/>
                <w:lang w:val="es-CO"/>
              </w:rPr>
              <w:t>COSTO</w:t>
            </w:r>
          </w:p>
        </w:tc>
        <w:tc>
          <w:tcPr>
            <w:tcW w:w="1000" w:type="dxa"/>
            <w:tcBorders>
              <w:top w:val="nil" w:sz="8"/>
              <w:left w:val="nil"/>
              <w:bottom w:val="single" w:sz="8"/>
              <w:right w:val="single" w:sz="8"/>
            </w:tcBorders>
            <w:tcMar>
              <w:left w:w="108" w:type="dxa"/>
              <w:right w:w="108" w:type="dxa"/>
            </w:tcMar>
            <w:vAlign w:val="center"/>
          </w:tcPr>
          <w:p w:rsidR="38FBEAFD" w:rsidP="38FBEAFD" w:rsidRDefault="38FBEAFD" w14:paraId="59CEB078" w14:textId="14047EEF">
            <w:pPr>
              <w:spacing w:before="0" w:beforeAutospacing="off" w:after="0" w:afterAutospacing="off" w:line="276" w:lineRule="auto"/>
              <w:jc w:val="center"/>
              <w:rPr>
                <w:rFonts w:ascii="Verdana" w:hAnsi="Verdana" w:eastAsia="Verdana" w:cs="Verdana"/>
                <w:b w:val="1"/>
                <w:bCs w:val="1"/>
                <w:noProof w:val="0"/>
                <w:color w:val="000000" w:themeColor="text1" w:themeTint="FF" w:themeShade="FF"/>
                <w:sz w:val="14"/>
                <w:szCs w:val="14"/>
                <w:lang w:val="es-CO"/>
              </w:rPr>
            </w:pPr>
            <w:r w:rsidRPr="38FBEAFD" w:rsidR="38FBEAFD">
              <w:rPr>
                <w:rFonts w:ascii="Verdana" w:hAnsi="Verdana" w:eastAsia="Verdana" w:cs="Verdana"/>
                <w:b w:val="1"/>
                <w:bCs w:val="1"/>
                <w:noProof w:val="0"/>
                <w:color w:val="000000" w:themeColor="text1" w:themeTint="FF" w:themeShade="FF"/>
                <w:sz w:val="14"/>
                <w:szCs w:val="14"/>
                <w:lang w:val="es-CO"/>
              </w:rPr>
              <w:t>SOPORTES</w:t>
            </w:r>
          </w:p>
        </w:tc>
      </w:tr>
      <w:tr w:rsidR="38FBEAFD" w:rsidTr="38FBEAFD" w14:paraId="5B304367">
        <w:trPr>
          <w:trHeight w:val="750"/>
        </w:trPr>
        <w:tc>
          <w:tcPr>
            <w:tcW w:w="618" w:type="dxa"/>
            <w:tcBorders>
              <w:top w:val="single" w:sz="8"/>
              <w:left w:val="single" w:sz="8"/>
              <w:bottom w:val="single" w:sz="8"/>
              <w:right w:val="single" w:sz="8"/>
            </w:tcBorders>
            <w:tcMar>
              <w:left w:w="108" w:type="dxa"/>
              <w:right w:w="108" w:type="dxa"/>
            </w:tcMar>
            <w:vAlign w:val="center"/>
          </w:tcPr>
          <w:p w:rsidR="38FBEAFD" w:rsidP="38FBEAFD" w:rsidRDefault="38FBEAFD" w14:paraId="080DB467" w14:textId="5BF2F139">
            <w:pPr>
              <w:spacing w:before="0" w:beforeAutospacing="off" w:after="0" w:afterAutospacing="off" w:line="276" w:lineRule="auto"/>
              <w:jc w:val="center"/>
              <w:rPr>
                <w:rFonts w:ascii="Verdana" w:hAnsi="Verdana" w:eastAsia="Verdana" w:cs="Verdana"/>
                <w:b w:val="1"/>
                <w:bCs w:val="1"/>
                <w:noProof w:val="0"/>
                <w:color w:val="000000" w:themeColor="text1" w:themeTint="FF" w:themeShade="FF"/>
                <w:sz w:val="14"/>
                <w:szCs w:val="14"/>
                <w:lang w:val="es-CO"/>
              </w:rPr>
            </w:pPr>
            <w:r w:rsidRPr="38FBEAFD" w:rsidR="38FBEAFD">
              <w:rPr>
                <w:rFonts w:ascii="Verdana" w:hAnsi="Verdana" w:eastAsia="Verdana" w:cs="Verdana"/>
                <w:b w:val="1"/>
                <w:bCs w:val="1"/>
                <w:noProof w:val="0"/>
                <w:color w:val="000000" w:themeColor="text1" w:themeTint="FF" w:themeShade="FF"/>
                <w:sz w:val="14"/>
                <w:szCs w:val="14"/>
                <w:lang w:val="es-CO"/>
              </w:rPr>
              <w:t>FUERZA MILITAR O POLICIA NACIONAL</w:t>
            </w:r>
          </w:p>
        </w:tc>
        <w:tc>
          <w:tcPr>
            <w:tcW w:w="821" w:type="dxa"/>
            <w:tcBorders>
              <w:top w:val="single" w:sz="8"/>
              <w:left w:val="single" w:sz="8"/>
              <w:bottom w:val="single" w:sz="8"/>
              <w:right w:val="single" w:sz="8"/>
            </w:tcBorders>
            <w:tcMar>
              <w:left w:w="108" w:type="dxa"/>
              <w:right w:w="108" w:type="dxa"/>
            </w:tcMar>
            <w:vAlign w:val="center"/>
          </w:tcPr>
          <w:p w:rsidR="38FBEAFD" w:rsidP="38FBEAFD" w:rsidRDefault="38FBEAFD" w14:paraId="0A2718A1" w14:textId="4A7D5A6D">
            <w:pPr>
              <w:spacing w:before="0" w:beforeAutospacing="off" w:after="0" w:afterAutospacing="off" w:line="276" w:lineRule="auto"/>
              <w:jc w:val="center"/>
              <w:rPr>
                <w:rFonts w:ascii="Verdana" w:hAnsi="Verdana" w:eastAsia="Verdana" w:cs="Verdana"/>
                <w:b w:val="1"/>
                <w:bCs w:val="1"/>
                <w:noProof w:val="0"/>
                <w:color w:val="000000" w:themeColor="text1" w:themeTint="FF" w:themeShade="FF"/>
                <w:sz w:val="14"/>
                <w:szCs w:val="14"/>
                <w:lang w:val="es-CO"/>
              </w:rPr>
            </w:pPr>
            <w:r w:rsidRPr="38FBEAFD" w:rsidR="38FBEAFD">
              <w:rPr>
                <w:rFonts w:ascii="Verdana" w:hAnsi="Verdana" w:eastAsia="Verdana" w:cs="Verdana"/>
                <w:b w:val="1"/>
                <w:bCs w:val="1"/>
                <w:noProof w:val="0"/>
                <w:color w:val="000000" w:themeColor="text1" w:themeTint="FF" w:themeShade="FF"/>
                <w:sz w:val="14"/>
                <w:szCs w:val="14"/>
                <w:lang w:val="es-CO"/>
              </w:rPr>
              <w:t>DEPARTAMENTO</w:t>
            </w:r>
          </w:p>
        </w:tc>
        <w:tc>
          <w:tcPr>
            <w:tcW w:w="618" w:type="dxa"/>
            <w:tcBorders>
              <w:top w:val="nil"/>
              <w:left w:val="single" w:sz="8"/>
              <w:bottom w:val="single" w:sz="8"/>
              <w:right w:val="single" w:sz="8"/>
            </w:tcBorders>
            <w:tcMar>
              <w:left w:w="108" w:type="dxa"/>
              <w:right w:w="108" w:type="dxa"/>
            </w:tcMar>
            <w:vAlign w:val="center"/>
          </w:tcPr>
          <w:p w:rsidR="38FBEAFD" w:rsidP="38FBEAFD" w:rsidRDefault="38FBEAFD" w14:paraId="7B359630" w14:textId="20BEE518">
            <w:pPr>
              <w:spacing w:before="0" w:beforeAutospacing="off" w:after="0" w:afterAutospacing="off" w:line="276" w:lineRule="auto"/>
              <w:jc w:val="center"/>
              <w:rPr>
                <w:rFonts w:ascii="Verdana" w:hAnsi="Verdana" w:eastAsia="Verdana" w:cs="Verdana"/>
                <w:b w:val="1"/>
                <w:bCs w:val="1"/>
                <w:noProof w:val="0"/>
                <w:color w:val="000000" w:themeColor="text1" w:themeTint="FF" w:themeShade="FF"/>
                <w:sz w:val="14"/>
                <w:szCs w:val="14"/>
                <w:lang w:val="es-CO"/>
              </w:rPr>
            </w:pPr>
            <w:r w:rsidRPr="38FBEAFD" w:rsidR="38FBEAFD">
              <w:rPr>
                <w:rFonts w:ascii="Verdana" w:hAnsi="Verdana" w:eastAsia="Verdana" w:cs="Verdana"/>
                <w:b w:val="1"/>
                <w:bCs w:val="1"/>
                <w:noProof w:val="0"/>
                <w:color w:val="000000" w:themeColor="text1" w:themeTint="FF" w:themeShade="FF"/>
                <w:sz w:val="14"/>
                <w:szCs w:val="14"/>
                <w:lang w:val="es-CO"/>
              </w:rPr>
              <w:t>MUNICIPIO</w:t>
            </w:r>
          </w:p>
        </w:tc>
        <w:tc>
          <w:tcPr>
            <w:tcW w:w="853" w:type="dxa"/>
            <w:tcBorders>
              <w:top w:val="nil"/>
              <w:left w:val="single" w:sz="8"/>
              <w:bottom w:val="single" w:sz="8"/>
              <w:right w:val="single" w:sz="8"/>
            </w:tcBorders>
            <w:tcMar>
              <w:left w:w="108" w:type="dxa"/>
              <w:right w:w="108" w:type="dxa"/>
            </w:tcMar>
            <w:vAlign w:val="center"/>
          </w:tcPr>
          <w:p w:rsidR="38FBEAFD" w:rsidP="38FBEAFD" w:rsidRDefault="38FBEAFD" w14:paraId="242E1114" w14:textId="4746CDF8">
            <w:pPr>
              <w:spacing w:before="0" w:beforeAutospacing="off" w:after="0" w:afterAutospacing="off" w:line="276" w:lineRule="auto"/>
              <w:jc w:val="center"/>
              <w:rPr>
                <w:rFonts w:ascii="Verdana" w:hAnsi="Verdana" w:eastAsia="Verdana" w:cs="Verdana"/>
                <w:b w:val="1"/>
                <w:bCs w:val="1"/>
                <w:noProof w:val="0"/>
                <w:color w:val="000000" w:themeColor="text1" w:themeTint="FF" w:themeShade="FF"/>
                <w:sz w:val="14"/>
                <w:szCs w:val="14"/>
                <w:lang w:val="es-CO"/>
              </w:rPr>
            </w:pPr>
            <w:r w:rsidRPr="38FBEAFD" w:rsidR="38FBEAFD">
              <w:rPr>
                <w:rFonts w:ascii="Verdana" w:hAnsi="Verdana" w:eastAsia="Verdana" w:cs="Verdana"/>
                <w:b w:val="1"/>
                <w:bCs w:val="1"/>
                <w:noProof w:val="0"/>
                <w:color w:val="000000" w:themeColor="text1" w:themeTint="FF" w:themeShade="FF"/>
                <w:sz w:val="14"/>
                <w:szCs w:val="14"/>
                <w:lang w:val="es-CO"/>
              </w:rPr>
              <w:t>VEREDA/</w:t>
            </w:r>
            <w:r>
              <w:br/>
            </w:r>
            <w:r w:rsidRPr="38FBEAFD" w:rsidR="38FBEAFD">
              <w:rPr>
                <w:rFonts w:ascii="Verdana" w:hAnsi="Verdana" w:eastAsia="Verdana" w:cs="Verdana"/>
                <w:b w:val="1"/>
                <w:bCs w:val="1"/>
                <w:noProof w:val="0"/>
                <w:color w:val="000000" w:themeColor="text1" w:themeTint="FF" w:themeShade="FF"/>
                <w:sz w:val="14"/>
                <w:szCs w:val="14"/>
                <w:lang w:val="es-CO"/>
              </w:rPr>
              <w:t xml:space="preserve"> CORREGIMIENTO</w:t>
            </w:r>
          </w:p>
        </w:tc>
        <w:tc>
          <w:tcPr>
            <w:tcW w:w="1048" w:type="dxa"/>
            <w:tcBorders>
              <w:top w:val="single" w:sz="8"/>
              <w:left w:val="single" w:sz="8"/>
              <w:bottom w:val="single" w:sz="8"/>
              <w:right w:val="single" w:sz="8"/>
            </w:tcBorders>
            <w:tcMar>
              <w:left w:w="108" w:type="dxa"/>
              <w:right w:w="108" w:type="dxa"/>
            </w:tcMar>
            <w:vAlign w:val="center"/>
          </w:tcPr>
          <w:p w:rsidR="38FBEAFD" w:rsidP="38FBEAFD" w:rsidRDefault="38FBEAFD" w14:paraId="3D9108D8" w14:textId="0B8D3712">
            <w:pPr>
              <w:spacing w:before="0" w:beforeAutospacing="off" w:after="0" w:afterAutospacing="off" w:line="276" w:lineRule="auto"/>
              <w:jc w:val="center"/>
              <w:rPr>
                <w:rFonts w:ascii="Verdana" w:hAnsi="Verdana" w:eastAsia="Verdana" w:cs="Verdana"/>
                <w:b w:val="1"/>
                <w:bCs w:val="1"/>
                <w:noProof w:val="0"/>
                <w:color w:val="000000" w:themeColor="text1" w:themeTint="FF" w:themeShade="FF"/>
                <w:sz w:val="14"/>
                <w:szCs w:val="14"/>
                <w:lang w:val="es-CO"/>
              </w:rPr>
            </w:pPr>
            <w:r w:rsidRPr="38FBEAFD" w:rsidR="38FBEAFD">
              <w:rPr>
                <w:rFonts w:ascii="Verdana" w:hAnsi="Verdana" w:eastAsia="Verdana" w:cs="Verdana"/>
                <w:b w:val="1"/>
                <w:bCs w:val="1"/>
                <w:noProof w:val="0"/>
                <w:color w:val="000000" w:themeColor="text1" w:themeTint="FF" w:themeShade="FF"/>
                <w:sz w:val="14"/>
                <w:szCs w:val="14"/>
                <w:lang w:val="es-CO"/>
              </w:rPr>
              <w:t>TIPO DE ACTIVIDAD/ PROYECTO/CAMPAÑA DE SENSIBILIZACIÓN</w:t>
            </w:r>
          </w:p>
        </w:tc>
        <w:tc>
          <w:tcPr>
            <w:tcW w:w="1048" w:type="dxa"/>
            <w:tcBorders>
              <w:top w:val="nil"/>
              <w:left w:val="single" w:sz="8"/>
              <w:bottom w:val="single" w:sz="8"/>
              <w:right w:val="single" w:sz="8"/>
            </w:tcBorders>
            <w:tcMar>
              <w:left w:w="108" w:type="dxa"/>
              <w:right w:w="108" w:type="dxa"/>
            </w:tcMar>
            <w:vAlign w:val="center"/>
          </w:tcPr>
          <w:p w:rsidR="38FBEAFD" w:rsidP="38FBEAFD" w:rsidRDefault="38FBEAFD" w14:paraId="3915F70D" w14:textId="675C72FB">
            <w:pPr>
              <w:spacing w:before="0" w:beforeAutospacing="off" w:after="0" w:afterAutospacing="off" w:line="276" w:lineRule="auto"/>
              <w:jc w:val="center"/>
              <w:rPr>
                <w:rFonts w:ascii="Verdana" w:hAnsi="Verdana" w:eastAsia="Verdana" w:cs="Verdana"/>
                <w:b w:val="1"/>
                <w:bCs w:val="1"/>
                <w:noProof w:val="0"/>
                <w:color w:val="000000" w:themeColor="text1" w:themeTint="FF" w:themeShade="FF"/>
                <w:sz w:val="14"/>
                <w:szCs w:val="14"/>
                <w:lang w:val="es-CO"/>
              </w:rPr>
            </w:pPr>
            <w:r w:rsidRPr="38FBEAFD" w:rsidR="38FBEAFD">
              <w:rPr>
                <w:rFonts w:ascii="Verdana" w:hAnsi="Verdana" w:eastAsia="Verdana" w:cs="Verdana"/>
                <w:b w:val="1"/>
                <w:bCs w:val="1"/>
                <w:noProof w:val="0"/>
                <w:color w:val="000000" w:themeColor="text1" w:themeTint="FF" w:themeShade="FF"/>
                <w:sz w:val="14"/>
                <w:szCs w:val="14"/>
                <w:lang w:val="es-CO"/>
              </w:rPr>
              <w:t>NOMBRE ACTIVIDAD/ PROYECTO/CAMPAÑA DE SENSIBILIZACIÓN</w:t>
            </w:r>
          </w:p>
        </w:tc>
        <w:tc>
          <w:tcPr>
            <w:tcW w:w="805" w:type="dxa"/>
            <w:tcBorders>
              <w:top w:val="single" w:sz="8"/>
              <w:left w:val="single" w:sz="8"/>
              <w:bottom w:val="single" w:sz="8"/>
              <w:right w:val="single" w:sz="8"/>
            </w:tcBorders>
            <w:tcMar>
              <w:left w:w="108" w:type="dxa"/>
              <w:right w:w="108" w:type="dxa"/>
            </w:tcMar>
            <w:vAlign w:val="center"/>
          </w:tcPr>
          <w:p w:rsidR="38FBEAFD" w:rsidP="38FBEAFD" w:rsidRDefault="38FBEAFD" w14:paraId="050924EC" w14:textId="526CA07F">
            <w:pPr>
              <w:spacing w:before="0" w:beforeAutospacing="off" w:after="0" w:afterAutospacing="off" w:line="276" w:lineRule="auto"/>
              <w:jc w:val="center"/>
              <w:rPr>
                <w:rFonts w:ascii="Verdana" w:hAnsi="Verdana" w:eastAsia="Verdana" w:cs="Verdana"/>
                <w:b w:val="1"/>
                <w:bCs w:val="1"/>
                <w:noProof w:val="0"/>
                <w:color w:val="000000" w:themeColor="text1" w:themeTint="FF" w:themeShade="FF"/>
                <w:sz w:val="14"/>
                <w:szCs w:val="14"/>
                <w:lang w:val="es-CO"/>
              </w:rPr>
            </w:pPr>
            <w:r w:rsidRPr="38FBEAFD" w:rsidR="38FBEAFD">
              <w:rPr>
                <w:rFonts w:ascii="Verdana" w:hAnsi="Verdana" w:eastAsia="Verdana" w:cs="Verdana"/>
                <w:b w:val="1"/>
                <w:bCs w:val="1"/>
                <w:noProof w:val="0"/>
                <w:color w:val="000000" w:themeColor="text1" w:themeTint="FF" w:themeShade="FF"/>
                <w:sz w:val="14"/>
                <w:szCs w:val="14"/>
                <w:lang w:val="es-CO"/>
              </w:rPr>
              <w:t>CANTIDAD DE POBLACIÓN</w:t>
            </w:r>
          </w:p>
        </w:tc>
        <w:tc>
          <w:tcPr>
            <w:tcW w:w="577" w:type="dxa"/>
            <w:tcBorders>
              <w:top w:val="single" w:sz="8"/>
              <w:left w:val="single" w:sz="8"/>
              <w:bottom w:val="single" w:sz="8"/>
              <w:right w:val="single" w:sz="8"/>
            </w:tcBorders>
            <w:tcMar>
              <w:left w:w="108" w:type="dxa"/>
              <w:right w:w="108" w:type="dxa"/>
            </w:tcMar>
            <w:vAlign w:val="center"/>
          </w:tcPr>
          <w:p w:rsidR="38FBEAFD" w:rsidP="38FBEAFD" w:rsidRDefault="38FBEAFD" w14:paraId="6FFB1BBD" w14:textId="03598031">
            <w:pPr>
              <w:spacing w:before="0" w:beforeAutospacing="off" w:after="0" w:afterAutospacing="off" w:line="276" w:lineRule="auto"/>
              <w:jc w:val="center"/>
              <w:rPr>
                <w:rFonts w:ascii="Verdana" w:hAnsi="Verdana" w:eastAsia="Verdana" w:cs="Verdana"/>
                <w:b w:val="1"/>
                <w:bCs w:val="1"/>
                <w:noProof w:val="0"/>
                <w:color w:val="000000" w:themeColor="text1" w:themeTint="FF" w:themeShade="FF"/>
                <w:sz w:val="14"/>
                <w:szCs w:val="14"/>
                <w:lang w:val="es-CO"/>
              </w:rPr>
            </w:pPr>
            <w:r w:rsidRPr="38FBEAFD" w:rsidR="38FBEAFD">
              <w:rPr>
                <w:rFonts w:ascii="Verdana" w:hAnsi="Verdana" w:eastAsia="Verdana" w:cs="Verdana"/>
                <w:b w:val="1"/>
                <w:bCs w:val="1"/>
                <w:noProof w:val="0"/>
                <w:color w:val="000000" w:themeColor="text1" w:themeTint="FF" w:themeShade="FF"/>
                <w:sz w:val="14"/>
                <w:szCs w:val="14"/>
                <w:lang w:val="es-CO"/>
              </w:rPr>
              <w:t>INICIO DEL PROYECTO</w:t>
            </w:r>
          </w:p>
        </w:tc>
        <w:tc>
          <w:tcPr>
            <w:tcW w:w="577" w:type="dxa"/>
            <w:tcBorders>
              <w:top w:val="nil"/>
              <w:left w:val="single" w:sz="8"/>
              <w:bottom w:val="single" w:sz="8"/>
              <w:right w:val="single" w:sz="8"/>
            </w:tcBorders>
            <w:tcMar>
              <w:left w:w="108" w:type="dxa"/>
              <w:right w:w="108" w:type="dxa"/>
            </w:tcMar>
            <w:vAlign w:val="center"/>
          </w:tcPr>
          <w:p w:rsidR="38FBEAFD" w:rsidP="38FBEAFD" w:rsidRDefault="38FBEAFD" w14:paraId="23BE4E8E" w14:textId="5BCEA36F">
            <w:pPr>
              <w:spacing w:before="0" w:beforeAutospacing="off" w:after="0" w:afterAutospacing="off" w:line="276" w:lineRule="auto"/>
              <w:jc w:val="center"/>
              <w:rPr>
                <w:rFonts w:ascii="Verdana" w:hAnsi="Verdana" w:eastAsia="Verdana" w:cs="Verdana"/>
                <w:b w:val="1"/>
                <w:bCs w:val="1"/>
                <w:noProof w:val="0"/>
                <w:color w:val="000000" w:themeColor="text1" w:themeTint="FF" w:themeShade="FF"/>
                <w:sz w:val="14"/>
                <w:szCs w:val="14"/>
                <w:lang w:val="es-CO"/>
              </w:rPr>
            </w:pPr>
            <w:r w:rsidRPr="38FBEAFD" w:rsidR="38FBEAFD">
              <w:rPr>
                <w:rFonts w:ascii="Verdana" w:hAnsi="Verdana" w:eastAsia="Verdana" w:cs="Verdana"/>
                <w:b w:val="1"/>
                <w:bCs w:val="1"/>
                <w:noProof w:val="0"/>
                <w:color w:val="000000" w:themeColor="text1" w:themeTint="FF" w:themeShade="FF"/>
                <w:sz w:val="14"/>
                <w:szCs w:val="14"/>
                <w:lang w:val="es-CO"/>
              </w:rPr>
              <w:t>FIN DEL PROYECTO</w:t>
            </w:r>
          </w:p>
        </w:tc>
        <w:tc>
          <w:tcPr>
            <w:tcW w:w="577" w:type="dxa"/>
            <w:tcBorders>
              <w:top w:val="nil"/>
              <w:left w:val="single" w:sz="8"/>
              <w:bottom w:val="single" w:sz="8"/>
              <w:right w:val="single" w:sz="8"/>
            </w:tcBorders>
            <w:tcMar>
              <w:left w:w="108" w:type="dxa"/>
              <w:right w:w="108" w:type="dxa"/>
            </w:tcMar>
            <w:vAlign w:val="center"/>
          </w:tcPr>
          <w:p w:rsidR="38FBEAFD" w:rsidP="38FBEAFD" w:rsidRDefault="38FBEAFD" w14:paraId="739FC92E" w14:textId="062AAA08">
            <w:pPr>
              <w:spacing w:before="0" w:beforeAutospacing="off" w:after="0" w:afterAutospacing="off" w:line="276" w:lineRule="auto"/>
              <w:jc w:val="center"/>
              <w:rPr>
                <w:rFonts w:ascii="Verdana" w:hAnsi="Verdana" w:eastAsia="Verdana" w:cs="Verdana"/>
                <w:b w:val="1"/>
                <w:bCs w:val="1"/>
                <w:noProof w:val="0"/>
                <w:color w:val="000000" w:themeColor="text1" w:themeTint="FF" w:themeShade="FF"/>
                <w:sz w:val="14"/>
                <w:szCs w:val="14"/>
                <w:lang w:val="es-CO"/>
              </w:rPr>
            </w:pPr>
            <w:r w:rsidRPr="38FBEAFD" w:rsidR="38FBEAFD">
              <w:rPr>
                <w:rFonts w:ascii="Verdana" w:hAnsi="Verdana" w:eastAsia="Verdana" w:cs="Verdana"/>
                <w:b w:val="1"/>
                <w:bCs w:val="1"/>
                <w:noProof w:val="0"/>
                <w:color w:val="000000" w:themeColor="text1" w:themeTint="FF" w:themeShade="FF"/>
                <w:sz w:val="14"/>
                <w:szCs w:val="14"/>
                <w:lang w:val="es-CO"/>
              </w:rPr>
              <w:t>VIGENCIA DEL PROYECTO</w:t>
            </w:r>
          </w:p>
        </w:tc>
        <w:tc>
          <w:tcPr>
            <w:tcW w:w="577" w:type="dxa"/>
            <w:tcBorders>
              <w:top w:val="single" w:sz="8"/>
              <w:left w:val="single" w:sz="8"/>
              <w:bottom w:val="single" w:sz="8"/>
              <w:right w:val="single" w:sz="8"/>
            </w:tcBorders>
            <w:tcMar>
              <w:left w:w="108" w:type="dxa"/>
              <w:right w:w="108" w:type="dxa"/>
            </w:tcMar>
            <w:vAlign w:val="center"/>
          </w:tcPr>
          <w:p w:rsidR="38FBEAFD" w:rsidP="38FBEAFD" w:rsidRDefault="38FBEAFD" w14:paraId="48DD13EA" w14:textId="0C047A2B">
            <w:pPr>
              <w:spacing w:before="0" w:beforeAutospacing="off" w:after="0" w:afterAutospacing="off" w:line="276" w:lineRule="auto"/>
              <w:jc w:val="center"/>
              <w:rPr>
                <w:rFonts w:ascii="Verdana" w:hAnsi="Verdana" w:eastAsia="Verdana" w:cs="Verdana"/>
                <w:b w:val="1"/>
                <w:bCs w:val="1"/>
                <w:noProof w:val="0"/>
                <w:color w:val="000000" w:themeColor="text1" w:themeTint="FF" w:themeShade="FF"/>
                <w:sz w:val="14"/>
                <w:szCs w:val="14"/>
                <w:lang w:val="es-CO"/>
              </w:rPr>
            </w:pPr>
            <w:r w:rsidRPr="38FBEAFD" w:rsidR="38FBEAFD">
              <w:rPr>
                <w:rFonts w:ascii="Verdana" w:hAnsi="Verdana" w:eastAsia="Verdana" w:cs="Verdana"/>
                <w:b w:val="1"/>
                <w:bCs w:val="1"/>
                <w:noProof w:val="0"/>
                <w:color w:val="000000" w:themeColor="text1" w:themeTint="FF" w:themeShade="FF"/>
                <w:sz w:val="14"/>
                <w:szCs w:val="14"/>
                <w:lang w:val="es-CO"/>
              </w:rPr>
              <w:t>COSTO DEL PROYECTO</w:t>
            </w:r>
          </w:p>
        </w:tc>
        <w:tc>
          <w:tcPr>
            <w:tcW w:w="796" w:type="dxa"/>
            <w:tcBorders>
              <w:top w:val="nil"/>
              <w:left w:val="single" w:sz="8"/>
              <w:bottom w:val="single" w:sz="8"/>
              <w:right w:val="single" w:sz="8"/>
            </w:tcBorders>
            <w:tcMar>
              <w:left w:w="108" w:type="dxa"/>
              <w:right w:w="108" w:type="dxa"/>
            </w:tcMar>
            <w:vAlign w:val="center"/>
          </w:tcPr>
          <w:p w:rsidR="38FBEAFD" w:rsidP="38FBEAFD" w:rsidRDefault="38FBEAFD" w14:paraId="429C5B23" w14:textId="78EC1704">
            <w:pPr>
              <w:spacing w:before="0" w:beforeAutospacing="off" w:after="0" w:afterAutospacing="off" w:line="276" w:lineRule="auto"/>
              <w:jc w:val="center"/>
              <w:rPr>
                <w:rFonts w:ascii="Verdana" w:hAnsi="Verdana" w:eastAsia="Verdana" w:cs="Verdana"/>
                <w:b w:val="1"/>
                <w:bCs w:val="1"/>
                <w:noProof w:val="0"/>
                <w:color w:val="000000" w:themeColor="text1" w:themeTint="FF" w:themeShade="FF"/>
                <w:sz w:val="14"/>
                <w:szCs w:val="14"/>
                <w:lang w:val="es-CO"/>
              </w:rPr>
            </w:pPr>
            <w:r w:rsidRPr="38FBEAFD" w:rsidR="38FBEAFD">
              <w:rPr>
                <w:rFonts w:ascii="Verdana" w:hAnsi="Verdana" w:eastAsia="Verdana" w:cs="Verdana"/>
                <w:b w:val="1"/>
                <w:bCs w:val="1"/>
                <w:noProof w:val="0"/>
                <w:color w:val="000000" w:themeColor="text1" w:themeTint="FF" w:themeShade="FF"/>
                <w:sz w:val="14"/>
                <w:szCs w:val="14"/>
                <w:lang w:val="es-CO"/>
              </w:rPr>
              <w:t>ENTIDAD FINANCIADORA</w:t>
            </w:r>
          </w:p>
        </w:tc>
        <w:tc>
          <w:tcPr>
            <w:tcW w:w="1000" w:type="dxa"/>
            <w:tcBorders>
              <w:top w:val="single" w:sz="8"/>
              <w:left w:val="single" w:sz="8"/>
              <w:bottom w:val="single" w:sz="8"/>
              <w:right w:val="single" w:sz="8"/>
            </w:tcBorders>
            <w:tcMar>
              <w:left w:w="108" w:type="dxa"/>
              <w:right w:w="108" w:type="dxa"/>
            </w:tcMar>
            <w:vAlign w:val="center"/>
          </w:tcPr>
          <w:p w:rsidR="38FBEAFD" w:rsidP="38FBEAFD" w:rsidRDefault="38FBEAFD" w14:paraId="157052B6" w14:textId="70734D92">
            <w:pPr>
              <w:spacing w:before="0" w:beforeAutospacing="off" w:after="0" w:afterAutospacing="off" w:line="276" w:lineRule="auto"/>
              <w:jc w:val="center"/>
              <w:rPr>
                <w:rFonts w:ascii="Verdana" w:hAnsi="Verdana" w:eastAsia="Verdana" w:cs="Verdana"/>
                <w:b w:val="1"/>
                <w:bCs w:val="1"/>
                <w:noProof w:val="0"/>
                <w:color w:val="000000" w:themeColor="text1" w:themeTint="FF" w:themeShade="FF"/>
                <w:sz w:val="14"/>
                <w:szCs w:val="14"/>
                <w:lang w:val="es-CO"/>
              </w:rPr>
            </w:pPr>
            <w:r w:rsidRPr="38FBEAFD" w:rsidR="38FBEAFD">
              <w:rPr>
                <w:rFonts w:ascii="Verdana" w:hAnsi="Verdana" w:eastAsia="Verdana" w:cs="Verdana"/>
                <w:b w:val="1"/>
                <w:bCs w:val="1"/>
                <w:noProof w:val="0"/>
                <w:color w:val="000000" w:themeColor="text1" w:themeTint="FF" w:themeShade="FF"/>
                <w:sz w:val="14"/>
                <w:szCs w:val="14"/>
                <w:lang w:val="es-CO"/>
              </w:rPr>
              <w:t>FICHA TÉCNICA/SOPORTES</w:t>
            </w:r>
          </w:p>
        </w:tc>
      </w:tr>
      <w:tr w:rsidR="38FBEAFD" w:rsidTr="38FBEAFD" w14:paraId="49DF590F">
        <w:trPr>
          <w:trHeight w:val="300"/>
        </w:trPr>
        <w:tc>
          <w:tcPr>
            <w:tcW w:w="618" w:type="dxa"/>
            <w:tcBorders>
              <w:top w:val="single" w:sz="8"/>
              <w:left w:val="nil"/>
              <w:bottom w:val="nil"/>
              <w:right w:val="nil"/>
            </w:tcBorders>
            <w:tcMar/>
            <w:vAlign w:val="center"/>
          </w:tcPr>
          <w:p w:rsidR="38FBEAFD" w:rsidP="38FBEAFD" w:rsidRDefault="38FBEAFD" w14:paraId="79E36FAA" w14:textId="1889F0FC">
            <w:pPr>
              <w:rPr>
                <w:noProof w:val="0"/>
                <w:lang w:val="es-CO"/>
              </w:rPr>
            </w:pPr>
          </w:p>
        </w:tc>
        <w:tc>
          <w:tcPr>
            <w:tcW w:w="821" w:type="dxa"/>
            <w:tcBorders>
              <w:top w:val="single" w:sz="8"/>
              <w:left w:val="nil"/>
              <w:bottom w:val="nil"/>
              <w:right w:val="nil"/>
            </w:tcBorders>
            <w:tcMar/>
            <w:vAlign w:val="center"/>
          </w:tcPr>
          <w:p w:rsidR="38FBEAFD" w:rsidP="38FBEAFD" w:rsidRDefault="38FBEAFD" w14:paraId="65764677" w14:textId="43B4111B">
            <w:pPr>
              <w:rPr>
                <w:noProof w:val="0"/>
                <w:lang w:val="es-CO"/>
              </w:rPr>
            </w:pPr>
          </w:p>
        </w:tc>
        <w:tc>
          <w:tcPr>
            <w:tcW w:w="618" w:type="dxa"/>
            <w:tcBorders>
              <w:top w:val="single" w:sz="8"/>
              <w:left w:val="nil"/>
              <w:bottom w:val="nil"/>
              <w:right w:val="nil"/>
            </w:tcBorders>
            <w:tcMar/>
            <w:vAlign w:val="center"/>
          </w:tcPr>
          <w:p w:rsidR="38FBEAFD" w:rsidP="38FBEAFD" w:rsidRDefault="38FBEAFD" w14:paraId="75270ADB" w14:textId="47F0D5DC">
            <w:pPr>
              <w:rPr>
                <w:noProof w:val="0"/>
                <w:lang w:val="es-CO"/>
              </w:rPr>
            </w:pPr>
          </w:p>
        </w:tc>
        <w:tc>
          <w:tcPr>
            <w:tcW w:w="853" w:type="dxa"/>
            <w:tcBorders>
              <w:top w:val="single" w:sz="8"/>
              <w:left w:val="nil"/>
              <w:bottom w:val="nil"/>
              <w:right w:val="nil"/>
            </w:tcBorders>
            <w:tcMar/>
            <w:vAlign w:val="center"/>
          </w:tcPr>
          <w:p w:rsidR="38FBEAFD" w:rsidP="38FBEAFD" w:rsidRDefault="38FBEAFD" w14:paraId="347665E7" w14:textId="507DB0D4">
            <w:pPr>
              <w:rPr>
                <w:noProof w:val="0"/>
                <w:lang w:val="es-CO"/>
              </w:rPr>
            </w:pPr>
          </w:p>
        </w:tc>
        <w:tc>
          <w:tcPr>
            <w:tcW w:w="1048" w:type="dxa"/>
            <w:tcBorders>
              <w:top w:val="single" w:sz="8"/>
              <w:left w:val="nil"/>
              <w:bottom w:val="nil"/>
              <w:right w:val="nil"/>
            </w:tcBorders>
            <w:tcMar/>
            <w:vAlign w:val="center"/>
          </w:tcPr>
          <w:p w:rsidR="38FBEAFD" w:rsidP="38FBEAFD" w:rsidRDefault="38FBEAFD" w14:paraId="6FBC0659" w14:textId="45AF48FF">
            <w:pPr>
              <w:rPr>
                <w:noProof w:val="0"/>
                <w:lang w:val="es-CO"/>
              </w:rPr>
            </w:pPr>
          </w:p>
        </w:tc>
        <w:tc>
          <w:tcPr>
            <w:tcW w:w="1048" w:type="dxa"/>
            <w:tcBorders>
              <w:top w:val="single" w:sz="8"/>
              <w:left w:val="nil"/>
              <w:bottom w:val="nil"/>
              <w:right w:val="nil"/>
            </w:tcBorders>
            <w:tcMar/>
            <w:vAlign w:val="center"/>
          </w:tcPr>
          <w:p w:rsidR="38FBEAFD" w:rsidP="38FBEAFD" w:rsidRDefault="38FBEAFD" w14:paraId="6E935F7F" w14:textId="4BCF3C83">
            <w:pPr>
              <w:rPr>
                <w:noProof w:val="0"/>
                <w:lang w:val="es-CO"/>
              </w:rPr>
            </w:pPr>
          </w:p>
        </w:tc>
        <w:tc>
          <w:tcPr>
            <w:tcW w:w="805" w:type="dxa"/>
            <w:tcBorders>
              <w:top w:val="single" w:sz="8"/>
              <w:left w:val="nil"/>
              <w:bottom w:val="nil"/>
              <w:right w:val="nil"/>
            </w:tcBorders>
            <w:tcMar/>
            <w:vAlign w:val="center"/>
          </w:tcPr>
          <w:p w:rsidR="38FBEAFD" w:rsidP="38FBEAFD" w:rsidRDefault="38FBEAFD" w14:paraId="0467CEC5" w14:textId="698C2637">
            <w:pPr>
              <w:rPr>
                <w:noProof w:val="0"/>
                <w:lang w:val="es-CO"/>
              </w:rPr>
            </w:pPr>
          </w:p>
        </w:tc>
        <w:tc>
          <w:tcPr>
            <w:tcW w:w="577" w:type="dxa"/>
            <w:tcBorders>
              <w:top w:val="single" w:sz="8"/>
              <w:left w:val="nil"/>
              <w:bottom w:val="nil"/>
              <w:right w:val="nil"/>
            </w:tcBorders>
            <w:tcMar/>
            <w:vAlign w:val="center"/>
          </w:tcPr>
          <w:p w:rsidR="38FBEAFD" w:rsidP="38FBEAFD" w:rsidRDefault="38FBEAFD" w14:paraId="31DE0FAB" w14:textId="4146DE23">
            <w:pPr>
              <w:rPr>
                <w:noProof w:val="0"/>
                <w:lang w:val="es-CO"/>
              </w:rPr>
            </w:pPr>
          </w:p>
        </w:tc>
        <w:tc>
          <w:tcPr>
            <w:tcW w:w="577" w:type="dxa"/>
            <w:tcBorders>
              <w:top w:val="single" w:sz="8"/>
              <w:left w:val="nil"/>
              <w:bottom w:val="nil"/>
              <w:right w:val="nil"/>
            </w:tcBorders>
            <w:tcMar/>
            <w:vAlign w:val="center"/>
          </w:tcPr>
          <w:p w:rsidR="38FBEAFD" w:rsidP="38FBEAFD" w:rsidRDefault="38FBEAFD" w14:paraId="0F28D3A1" w14:textId="7496A2EC">
            <w:pPr>
              <w:rPr>
                <w:noProof w:val="0"/>
                <w:lang w:val="es-CO"/>
              </w:rPr>
            </w:pPr>
          </w:p>
        </w:tc>
        <w:tc>
          <w:tcPr>
            <w:tcW w:w="577" w:type="dxa"/>
            <w:tcBorders>
              <w:top w:val="single" w:sz="8"/>
              <w:left w:val="nil"/>
              <w:bottom w:val="nil"/>
              <w:right w:val="nil"/>
            </w:tcBorders>
            <w:tcMar/>
            <w:vAlign w:val="center"/>
          </w:tcPr>
          <w:p w:rsidR="38FBEAFD" w:rsidP="38FBEAFD" w:rsidRDefault="38FBEAFD" w14:paraId="60BCDAE0" w14:textId="59F67C04">
            <w:pPr>
              <w:rPr>
                <w:noProof w:val="0"/>
                <w:lang w:val="es-CO"/>
              </w:rPr>
            </w:pPr>
          </w:p>
        </w:tc>
        <w:tc>
          <w:tcPr>
            <w:tcW w:w="577" w:type="dxa"/>
            <w:tcBorders>
              <w:top w:val="single" w:sz="8"/>
              <w:left w:val="nil"/>
              <w:bottom w:val="nil"/>
              <w:right w:val="nil"/>
            </w:tcBorders>
            <w:tcMar/>
            <w:vAlign w:val="center"/>
          </w:tcPr>
          <w:p w:rsidR="38FBEAFD" w:rsidP="38FBEAFD" w:rsidRDefault="38FBEAFD" w14:paraId="122DA746" w14:textId="03A7D7A2">
            <w:pPr>
              <w:rPr>
                <w:noProof w:val="0"/>
                <w:lang w:val="es-CO"/>
              </w:rPr>
            </w:pPr>
          </w:p>
        </w:tc>
        <w:tc>
          <w:tcPr>
            <w:tcW w:w="796" w:type="dxa"/>
            <w:tcBorders>
              <w:top w:val="single" w:sz="8"/>
              <w:left w:val="nil"/>
              <w:bottom w:val="nil"/>
              <w:right w:val="nil"/>
            </w:tcBorders>
            <w:tcMar/>
            <w:vAlign w:val="center"/>
          </w:tcPr>
          <w:p w:rsidR="38FBEAFD" w:rsidP="38FBEAFD" w:rsidRDefault="38FBEAFD" w14:paraId="4505708E" w14:textId="796F07A0">
            <w:pPr>
              <w:rPr>
                <w:noProof w:val="0"/>
                <w:lang w:val="es-CO"/>
              </w:rPr>
            </w:pPr>
          </w:p>
        </w:tc>
        <w:tc>
          <w:tcPr>
            <w:tcW w:w="1000" w:type="dxa"/>
            <w:tcBorders>
              <w:top w:val="single" w:sz="8"/>
              <w:left w:val="nil"/>
              <w:bottom w:val="nil"/>
              <w:right w:val="nil"/>
            </w:tcBorders>
            <w:tcMar/>
            <w:vAlign w:val="center"/>
          </w:tcPr>
          <w:p w:rsidR="38FBEAFD" w:rsidP="38FBEAFD" w:rsidRDefault="38FBEAFD" w14:paraId="345FE816" w14:textId="1DB00D5C">
            <w:pPr>
              <w:rPr>
                <w:noProof w:val="0"/>
                <w:lang w:val="es-CO"/>
              </w:rPr>
            </w:pPr>
          </w:p>
        </w:tc>
      </w:tr>
    </w:tbl>
    <w:p w:rsidR="38FBEAFD" w:rsidP="38FBEAFD" w:rsidRDefault="38FBEAFD" w14:paraId="3BF3F468" w14:textId="0A5E8310">
      <w:pPr>
        <w:bidi w:val="0"/>
        <w:spacing w:after="160" w:afterAutospacing="off" w:line="276" w:lineRule="auto"/>
        <w:jc w:val="right"/>
        <w:rPr>
          <w:rFonts w:ascii="Verdana" w:hAnsi="Verdana" w:eastAsia="Verdana" w:cs="Verdana"/>
          <w:noProof w:val="0"/>
          <w:sz w:val="20"/>
          <w:szCs w:val="20"/>
          <w:lang w:val="es-CO"/>
        </w:rPr>
      </w:pPr>
      <w:r w:rsidRPr="38FBEAFD" w:rsidR="38FBEAFD">
        <w:rPr>
          <w:rFonts w:ascii="Verdana" w:hAnsi="Verdana" w:eastAsia="Verdana" w:cs="Verdana"/>
          <w:b w:val="1"/>
          <w:bCs w:val="1"/>
          <w:noProof w:val="0"/>
          <w:sz w:val="20"/>
          <w:szCs w:val="20"/>
          <w:lang w:val="es-CO"/>
        </w:rPr>
        <w:t>Fuente</w:t>
      </w:r>
      <w:r w:rsidRPr="38FBEAFD" w:rsidR="38FBEAFD">
        <w:rPr>
          <w:rFonts w:ascii="Verdana" w:hAnsi="Verdana" w:eastAsia="Verdana" w:cs="Verdana"/>
          <w:noProof w:val="0"/>
          <w:sz w:val="20"/>
          <w:szCs w:val="20"/>
          <w:lang w:val="es-CO"/>
        </w:rPr>
        <w:t>. Grupo para la Coordinación de la Acción Unificada y Apoyo al Desarrollo</w:t>
      </w:r>
    </w:p>
    <w:p w:rsidR="38FBEAFD" w:rsidP="38FBEAFD" w:rsidRDefault="38FBEAFD" w14:paraId="35202692" w14:textId="3AA5B5EC">
      <w:pPr>
        <w:pStyle w:val="NoSpacing"/>
        <w:numPr>
          <w:ilvl w:val="0"/>
          <w:numId w:val="63"/>
        </w:numPr>
        <w:bidi w:val="0"/>
        <w:spacing w:before="0" w:beforeAutospacing="off" w:after="0" w:afterAutospacing="off" w:line="276" w:lineRule="auto"/>
        <w:ind w:left="72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Diligenciamiento manual por cada institución: Acción Integral -FF.MM y Gestión Comunitaria – PONAL.</w:t>
      </w:r>
    </w:p>
    <w:p w:rsidR="38FBEAFD" w:rsidP="38FBEAFD" w:rsidRDefault="38FBEAFD" w14:paraId="19C46910" w14:textId="7DF04167">
      <w:pPr>
        <w:pStyle w:val="NoSpacing"/>
        <w:numPr>
          <w:ilvl w:val="0"/>
          <w:numId w:val="63"/>
        </w:numPr>
        <w:bidi w:val="0"/>
        <w:spacing w:before="0" w:beforeAutospacing="off" w:after="0" w:afterAutospacing="off" w:line="276" w:lineRule="auto"/>
        <w:ind w:left="72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Consolidación central por parte del Grupo para la Coordinación de la Acción Unificada y Apoyo al Desarrollo.</w:t>
      </w:r>
    </w:p>
    <w:p w:rsidR="38FBEAFD" w:rsidP="38FBEAFD" w:rsidRDefault="38FBEAFD" w14:paraId="4FE87FF9" w14:textId="73C1FD56">
      <w:pPr>
        <w:pStyle w:val="NoSpacing"/>
        <w:bidi w:val="0"/>
        <w:spacing w:line="276" w:lineRule="auto"/>
        <w:ind w:left="0" w:right="0"/>
        <w:jc w:val="both"/>
        <w:rPr>
          <w:rFonts w:ascii="Verdana" w:hAnsi="Verdana" w:eastAsia="Verdana" w:cs="Verdana"/>
          <w:noProof w:val="0"/>
          <w:sz w:val="22"/>
          <w:szCs w:val="22"/>
          <w:lang w:val="es-CO"/>
        </w:rPr>
      </w:pPr>
    </w:p>
    <w:p w:rsidR="38FBEAFD" w:rsidP="38FBEAFD" w:rsidRDefault="38FBEAFD" w14:paraId="2C8C8769" w14:textId="661C6285">
      <w:pPr>
        <w:pStyle w:val="NoSpacing"/>
        <w:bidi w:val="0"/>
        <w:spacing w:line="276" w:lineRule="auto"/>
        <w:ind w:left="0" w:right="0"/>
        <w:jc w:val="both"/>
      </w:pPr>
      <w:r w:rsidRPr="38FBEAFD" w:rsidR="38FBEAFD">
        <w:rPr>
          <w:rFonts w:ascii="Verdana" w:hAnsi="Verdana" w:eastAsia="Verdana" w:cs="Verdana"/>
          <w:noProof w:val="0"/>
          <w:sz w:val="22"/>
          <w:szCs w:val="22"/>
          <w:lang w:val="es-CO"/>
        </w:rPr>
        <w:t>El modelo actual de reporte de información presenta limitaciones estructurales que restringen significativamente su utilidad estratégica, actualmente, la información es recolectada mediante matrices manuales en formato Excel, diligenciadas de manera independiente por las diferentes unidades ejecutoras y posteriormente consolidadas por el nivel central, este esquema genera una alta dependencia de procesos manuales, incrementa el riesgo de errores, duplicidades e inconsistencias, dificulta la validación de los datos y limita la capacidad institucional para disponer de información actualizada en tiempo real.</w:t>
      </w:r>
    </w:p>
    <w:p w:rsidR="38FBEAFD" w:rsidP="38FBEAFD" w:rsidRDefault="38FBEAFD" w14:paraId="5A0F945A" w14:textId="54F1114D">
      <w:pPr>
        <w:pStyle w:val="NoSpacing"/>
        <w:bidi w:val="0"/>
        <w:spacing w:line="276" w:lineRule="auto"/>
        <w:ind w:left="0" w:right="0"/>
        <w:jc w:val="both"/>
        <w:rPr>
          <w:rFonts w:ascii="Verdana" w:hAnsi="Verdana" w:eastAsia="Verdana" w:cs="Verdana"/>
          <w:noProof w:val="0"/>
          <w:sz w:val="22"/>
          <w:szCs w:val="22"/>
          <w:lang w:val="es-CO"/>
        </w:rPr>
      </w:pPr>
    </w:p>
    <w:p w:rsidR="38FBEAFD" w:rsidP="38FBEAFD" w:rsidRDefault="38FBEAFD" w14:paraId="0B84889A" w14:textId="271FE6FA">
      <w:pPr>
        <w:pStyle w:val="Prrafodelista"/>
        <w:numPr>
          <w:ilvl w:val="0"/>
          <w:numId w:val="62"/>
        </w:numPr>
        <w:bidi w:val="0"/>
        <w:spacing w:before="0" w:beforeAutospacing="off" w:after="0" w:afterAutospacing="off" w:line="276" w:lineRule="auto"/>
        <w:ind w:left="720" w:hanging="360"/>
        <w:jc w:val="both"/>
        <w:rPr>
          <w:rFonts w:ascii="Verdana" w:hAnsi="Verdana" w:eastAsia="Verdana" w:cs="Verdana"/>
          <w:b w:val="1"/>
          <w:bCs w:val="1"/>
          <w:noProof w:val="0"/>
          <w:sz w:val="22"/>
          <w:szCs w:val="22"/>
          <w:lang w:val="es-CO"/>
        </w:rPr>
      </w:pPr>
      <w:r w:rsidRPr="38FBEAFD" w:rsidR="38FBEAFD">
        <w:rPr>
          <w:rFonts w:ascii="Verdana" w:hAnsi="Verdana" w:eastAsia="Verdana" w:cs="Verdana"/>
          <w:b w:val="1"/>
          <w:bCs w:val="1"/>
          <w:noProof w:val="0"/>
          <w:sz w:val="22"/>
          <w:szCs w:val="22"/>
          <w:lang w:val="es-CO"/>
        </w:rPr>
        <w:t>Características del modelo de reporte de información actual</w:t>
      </w:r>
    </w:p>
    <w:p w:rsidR="38FBEAFD" w:rsidP="38FBEAFD" w:rsidRDefault="38FBEAFD" w14:paraId="17DFDE86" w14:textId="51111B17">
      <w:pPr>
        <w:bidi w:val="0"/>
        <w:spacing w:after="160" w:afterAutospacing="off" w:line="276" w:lineRule="auto"/>
        <w:jc w:val="both"/>
        <w:rPr>
          <w:rFonts w:ascii="Verdana" w:hAnsi="Verdana" w:eastAsia="Verdana" w:cs="Verdana"/>
          <w:noProof w:val="0"/>
          <w:sz w:val="22"/>
          <w:szCs w:val="22"/>
          <w:lang w:val="es-CO"/>
        </w:rPr>
      </w:pPr>
    </w:p>
    <w:p w:rsidR="38FBEAFD" w:rsidP="38FBEAFD" w:rsidRDefault="38FBEAFD" w14:paraId="7A6DA064" w14:textId="373FACAE">
      <w:pPr>
        <w:bidi w:val="0"/>
        <w:jc w:val="both"/>
      </w:pPr>
      <w:r w:rsidRPr="38FBEAFD" w:rsidR="38FBEAFD">
        <w:rPr>
          <w:rFonts w:ascii="Verdana" w:hAnsi="Verdana" w:eastAsia="Verdana" w:cs="Verdana"/>
          <w:noProof w:val="0"/>
          <w:sz w:val="22"/>
          <w:szCs w:val="22"/>
          <w:lang w:val="es-CO"/>
        </w:rPr>
        <w:t>El modelo actual de reporte de información presenta debilidades estructurales asociadas a la ausencia de mecanismos estandarizados y automatizados para la captura, validación, consolidación y análisis de los datos, esta situación limita la capacidad institucional para disponer de información oportuna, consistente y verificable, dificultando la consolidación de registros en tiempo real, la realización de análisis comparativos entre territorios y periodos de tiempo, así como la generación de indicadores confiables que permitan medir resultados e impactos en el marco de la Acción Unificada.</w:t>
      </w:r>
    </w:p>
    <w:p w:rsidR="38FBEAFD" w:rsidP="38FBEAFD" w:rsidRDefault="38FBEAFD" w14:paraId="666CB739" w14:textId="7C54055C">
      <w:pPr>
        <w:bidi w:val="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En la actualidad, la información se encuentra dispersa en registros independientes y procesos de consolidación manual, lo que impide la configuración de un modelo integral de gestión de la información que garantice coherencia metodológica, trazabilidad, interoperabilidad y comparabilidad de los datos, como consecuencia, se reduce la capacidad para desarrollar análisis estratégicos, identificar tendencias territoriales, orientar la toma de decisiones basada en evidencia y fortalecer los procesos de seguimiento y evaluación de las intervenciones institucionales.</w:t>
      </w:r>
      <w:r w:rsidRPr="38FBEAFD" w:rsidR="38FBEAFD">
        <w:rPr>
          <w:rFonts w:ascii="Verdana" w:hAnsi="Verdana" w:eastAsia="Verdana" w:cs="Verdana"/>
          <w:noProof w:val="0"/>
          <w:sz w:val="22"/>
          <w:szCs w:val="22"/>
          <w:lang w:val="es-CO"/>
        </w:rPr>
        <w:t xml:space="preserve"> A continuación, se presentan las principales características del modelo de reporte actualmente implementado</w:t>
      </w:r>
      <w:r w:rsidRPr="38FBEAFD" w:rsidR="38FBEAFD">
        <w:rPr>
          <w:rFonts w:ascii="Verdana" w:hAnsi="Verdana" w:eastAsia="Verdana" w:cs="Verdana"/>
          <w:noProof w:val="0"/>
          <w:sz w:val="22"/>
          <w:szCs w:val="22"/>
          <w:lang w:val="es-CO"/>
        </w:rPr>
        <w:t xml:space="preserve">: </w:t>
      </w:r>
    </w:p>
    <w:p w:rsidR="38FBEAFD" w:rsidP="38FBEAFD" w:rsidRDefault="38FBEAFD" w14:paraId="26CAF1A7" w14:textId="73DC026C">
      <w:pPr>
        <w:bidi w:val="0"/>
        <w:spacing w:after="200" w:afterAutospacing="off" w:line="276" w:lineRule="auto"/>
        <w:jc w:val="center"/>
        <w:rPr>
          <w:rFonts w:ascii="Verdana" w:hAnsi="Verdana" w:eastAsia="Verdana" w:cs="Verdana"/>
          <w:i w:val="1"/>
          <w:iCs w:val="1"/>
          <w:noProof w:val="0"/>
          <w:color w:val="44546A" w:themeColor="text2" w:themeTint="FF" w:themeShade="FF"/>
          <w:sz w:val="22"/>
          <w:szCs w:val="22"/>
          <w:lang w:val="es-CO"/>
        </w:rPr>
      </w:pPr>
      <w:r w:rsidRPr="38FBEAFD" w:rsidR="38FBEAFD">
        <w:rPr>
          <w:rFonts w:ascii="Verdana" w:hAnsi="Verdana" w:eastAsia="Verdana" w:cs="Verdana"/>
          <w:i w:val="1"/>
          <w:iCs w:val="1"/>
          <w:noProof w:val="0"/>
          <w:color w:val="44546A" w:themeColor="text2" w:themeTint="FF" w:themeShade="FF"/>
          <w:sz w:val="22"/>
          <w:szCs w:val="22"/>
          <w:lang w:val="es-CO"/>
        </w:rPr>
        <w:t>Tabla Características del modelo de reporte actual</w:t>
      </w:r>
    </w:p>
    <w:tbl>
      <w:tblPr>
        <w:tblStyle w:val="Tablanormal"/>
        <w:bidiVisual w:val="0"/>
        <w:tblW w:w="0" w:type="auto"/>
        <w:tblLook w:val="04A0" w:firstRow="1" w:lastRow="0" w:firstColumn="1" w:lastColumn="0" w:noHBand="0" w:noVBand="1"/>
      </w:tblPr>
      <w:tblGrid>
        <w:gridCol w:w="4085"/>
        <w:gridCol w:w="5830"/>
      </w:tblGrid>
      <w:tr w:rsidR="38FBEAFD" w:rsidTr="38FBEAFD" w14:paraId="1E17C4FB">
        <w:trPr>
          <w:trHeight w:val="300"/>
        </w:trPr>
        <w:tc>
          <w:tcPr>
            <w:tcW w:w="4085" w:type="dxa"/>
            <w:tcBorders>
              <w:top w:val="single" w:sz="8"/>
              <w:left w:val="single" w:sz="8"/>
              <w:bottom w:val="single" w:sz="8"/>
              <w:right w:val="single" w:sz="8"/>
            </w:tcBorders>
            <w:tcMar>
              <w:left w:w="108" w:type="dxa"/>
              <w:right w:w="108" w:type="dxa"/>
            </w:tcMar>
            <w:vAlign w:val="center"/>
          </w:tcPr>
          <w:p w:rsidR="38FBEAFD" w:rsidP="38FBEAFD" w:rsidRDefault="38FBEAFD" w14:paraId="4B8825B8" w14:textId="7A121A7C">
            <w:pPr>
              <w:bidi w:val="0"/>
              <w:spacing w:after="160" w:afterAutospacing="off" w:line="276" w:lineRule="auto"/>
              <w:jc w:val="center"/>
              <w:rPr>
                <w:rFonts w:ascii="Verdana" w:hAnsi="Verdana" w:eastAsia="Verdana" w:cs="Verdana"/>
                <w:b w:val="1"/>
                <w:bCs w:val="1"/>
                <w:noProof w:val="0"/>
                <w:sz w:val="20"/>
                <w:szCs w:val="20"/>
                <w:lang w:val="es-CO"/>
              </w:rPr>
            </w:pPr>
            <w:r w:rsidRPr="38FBEAFD" w:rsidR="38FBEAFD">
              <w:rPr>
                <w:rFonts w:ascii="Verdana" w:hAnsi="Verdana" w:eastAsia="Verdana" w:cs="Verdana"/>
                <w:b w:val="1"/>
                <w:bCs w:val="1"/>
                <w:noProof w:val="0"/>
                <w:sz w:val="20"/>
                <w:szCs w:val="20"/>
                <w:lang w:val="es-CO"/>
              </w:rPr>
              <w:t xml:space="preserve">Característica </w:t>
            </w:r>
          </w:p>
        </w:tc>
        <w:tc>
          <w:tcPr>
            <w:tcW w:w="5830" w:type="dxa"/>
            <w:tcBorders>
              <w:top w:val="single" w:sz="8"/>
              <w:left w:val="single" w:sz="8"/>
              <w:bottom w:val="single" w:sz="8"/>
              <w:right w:val="single" w:sz="8"/>
            </w:tcBorders>
            <w:tcMar>
              <w:left w:w="108" w:type="dxa"/>
              <w:right w:w="108" w:type="dxa"/>
            </w:tcMar>
            <w:vAlign w:val="center"/>
          </w:tcPr>
          <w:p w:rsidR="38FBEAFD" w:rsidP="38FBEAFD" w:rsidRDefault="38FBEAFD" w14:paraId="0AC26378" w14:textId="6119C7A3">
            <w:pPr>
              <w:bidi w:val="0"/>
              <w:spacing w:after="160" w:afterAutospacing="off" w:line="276" w:lineRule="auto"/>
              <w:jc w:val="center"/>
              <w:rPr>
                <w:rFonts w:ascii="Verdana" w:hAnsi="Verdana" w:eastAsia="Verdana" w:cs="Verdana"/>
                <w:b w:val="1"/>
                <w:bCs w:val="1"/>
                <w:noProof w:val="0"/>
                <w:sz w:val="20"/>
                <w:szCs w:val="20"/>
                <w:lang w:val="es-CO"/>
              </w:rPr>
            </w:pPr>
            <w:r w:rsidRPr="38FBEAFD" w:rsidR="38FBEAFD">
              <w:rPr>
                <w:rFonts w:ascii="Verdana" w:hAnsi="Verdana" w:eastAsia="Verdana" w:cs="Verdana"/>
                <w:b w:val="1"/>
                <w:bCs w:val="1"/>
                <w:noProof w:val="0"/>
                <w:sz w:val="20"/>
                <w:szCs w:val="20"/>
                <w:lang w:val="es-CO"/>
              </w:rPr>
              <w:t>Situación Actual</w:t>
            </w:r>
          </w:p>
        </w:tc>
      </w:tr>
      <w:tr w:rsidR="38FBEAFD" w:rsidTr="38FBEAFD" w14:paraId="0909ECF5">
        <w:trPr>
          <w:trHeight w:val="300"/>
        </w:trPr>
        <w:tc>
          <w:tcPr>
            <w:tcW w:w="4085" w:type="dxa"/>
            <w:tcBorders>
              <w:top w:val="single" w:sz="8"/>
              <w:left w:val="single" w:sz="8"/>
              <w:bottom w:val="single" w:sz="8"/>
              <w:right w:val="single" w:sz="8"/>
            </w:tcBorders>
            <w:tcMar>
              <w:left w:w="108" w:type="dxa"/>
              <w:right w:w="108" w:type="dxa"/>
            </w:tcMar>
            <w:vAlign w:val="center"/>
          </w:tcPr>
          <w:p w:rsidR="38FBEAFD" w:rsidP="38FBEAFD" w:rsidRDefault="38FBEAFD" w14:paraId="25B63A74" w14:textId="7E6DC93E">
            <w:pPr>
              <w:bidi w:val="0"/>
              <w:spacing w:after="160" w:afterAutospacing="off" w:line="276" w:lineRule="auto"/>
              <w:jc w:val="center"/>
              <w:rPr>
                <w:rFonts w:ascii="Verdana" w:hAnsi="Verdana" w:eastAsia="Verdana" w:cs="Verdana"/>
                <w:noProof w:val="0"/>
                <w:sz w:val="20"/>
                <w:szCs w:val="20"/>
                <w:lang w:val="es-CO"/>
              </w:rPr>
            </w:pPr>
            <w:r w:rsidRPr="38FBEAFD" w:rsidR="38FBEAFD">
              <w:rPr>
                <w:rFonts w:ascii="Verdana" w:hAnsi="Verdana" w:eastAsia="Verdana" w:cs="Verdana"/>
                <w:noProof w:val="0"/>
                <w:sz w:val="20"/>
                <w:szCs w:val="20"/>
                <w:lang w:val="es-CO"/>
              </w:rPr>
              <w:t>Tipo de reporte</w:t>
            </w:r>
          </w:p>
        </w:tc>
        <w:tc>
          <w:tcPr>
            <w:tcW w:w="5830" w:type="dxa"/>
            <w:tcBorders>
              <w:top w:val="single" w:sz="8"/>
              <w:left w:val="single" w:sz="8"/>
              <w:bottom w:val="single" w:sz="8"/>
              <w:right w:val="single" w:sz="8"/>
            </w:tcBorders>
            <w:tcMar>
              <w:left w:w="108" w:type="dxa"/>
              <w:right w:w="108" w:type="dxa"/>
            </w:tcMar>
            <w:vAlign w:val="center"/>
          </w:tcPr>
          <w:p w:rsidR="38FBEAFD" w:rsidP="38FBEAFD" w:rsidRDefault="38FBEAFD" w14:paraId="218FA1A1" w14:textId="05C87D81">
            <w:pPr>
              <w:bidi w:val="0"/>
              <w:spacing w:after="160" w:afterAutospacing="off" w:line="276" w:lineRule="auto"/>
              <w:jc w:val="center"/>
              <w:rPr>
                <w:rFonts w:ascii="Verdana" w:hAnsi="Verdana" w:eastAsia="Verdana" w:cs="Verdana"/>
                <w:noProof w:val="0"/>
                <w:sz w:val="20"/>
                <w:szCs w:val="20"/>
                <w:lang w:val="es-CO"/>
              </w:rPr>
            </w:pPr>
            <w:r w:rsidRPr="38FBEAFD" w:rsidR="38FBEAFD">
              <w:rPr>
                <w:rFonts w:ascii="Verdana" w:hAnsi="Verdana" w:eastAsia="Verdana" w:cs="Verdana"/>
                <w:noProof w:val="0"/>
                <w:sz w:val="20"/>
                <w:szCs w:val="20"/>
                <w:lang w:val="es-CO"/>
              </w:rPr>
              <w:t>Manual</w:t>
            </w:r>
          </w:p>
        </w:tc>
      </w:tr>
      <w:tr w:rsidR="38FBEAFD" w:rsidTr="38FBEAFD" w14:paraId="56CC94A7">
        <w:trPr>
          <w:trHeight w:val="300"/>
        </w:trPr>
        <w:tc>
          <w:tcPr>
            <w:tcW w:w="4085" w:type="dxa"/>
            <w:tcBorders>
              <w:top w:val="single" w:sz="8"/>
              <w:left w:val="single" w:sz="8"/>
              <w:bottom w:val="single" w:sz="8"/>
              <w:right w:val="single" w:sz="8"/>
            </w:tcBorders>
            <w:tcMar>
              <w:left w:w="108" w:type="dxa"/>
              <w:right w:w="108" w:type="dxa"/>
            </w:tcMar>
            <w:vAlign w:val="center"/>
          </w:tcPr>
          <w:p w:rsidR="38FBEAFD" w:rsidP="38FBEAFD" w:rsidRDefault="38FBEAFD" w14:paraId="6A6BF1D6" w14:textId="75DDAC11">
            <w:pPr>
              <w:bidi w:val="0"/>
              <w:spacing w:after="160" w:afterAutospacing="off" w:line="276" w:lineRule="auto"/>
              <w:jc w:val="center"/>
              <w:rPr>
                <w:rFonts w:ascii="Verdana" w:hAnsi="Verdana" w:eastAsia="Verdana" w:cs="Verdana"/>
                <w:noProof w:val="0"/>
                <w:sz w:val="20"/>
                <w:szCs w:val="20"/>
                <w:lang w:val="es-CO"/>
              </w:rPr>
            </w:pPr>
            <w:r w:rsidRPr="38FBEAFD" w:rsidR="38FBEAFD">
              <w:rPr>
                <w:rFonts w:ascii="Verdana" w:hAnsi="Verdana" w:eastAsia="Verdana" w:cs="Verdana"/>
                <w:noProof w:val="0"/>
                <w:sz w:val="20"/>
                <w:szCs w:val="20"/>
                <w:lang w:val="es-CO"/>
              </w:rPr>
              <w:t>Plataforma</w:t>
            </w:r>
          </w:p>
        </w:tc>
        <w:tc>
          <w:tcPr>
            <w:tcW w:w="5830" w:type="dxa"/>
            <w:tcBorders>
              <w:top w:val="single" w:sz="8"/>
              <w:left w:val="single" w:sz="8"/>
              <w:bottom w:val="single" w:sz="8"/>
              <w:right w:val="single" w:sz="8"/>
            </w:tcBorders>
            <w:tcMar>
              <w:left w:w="108" w:type="dxa"/>
              <w:right w:w="108" w:type="dxa"/>
            </w:tcMar>
            <w:vAlign w:val="center"/>
          </w:tcPr>
          <w:p w:rsidR="38FBEAFD" w:rsidP="38FBEAFD" w:rsidRDefault="38FBEAFD" w14:paraId="231E9980" w14:textId="063FCAAA">
            <w:pPr>
              <w:bidi w:val="0"/>
              <w:spacing w:after="160" w:afterAutospacing="off" w:line="276" w:lineRule="auto"/>
              <w:jc w:val="center"/>
              <w:rPr>
                <w:rFonts w:ascii="Verdana" w:hAnsi="Verdana" w:eastAsia="Verdana" w:cs="Verdana"/>
                <w:noProof w:val="0"/>
                <w:sz w:val="20"/>
                <w:szCs w:val="20"/>
                <w:lang w:val="es-CO"/>
              </w:rPr>
            </w:pPr>
            <w:r w:rsidRPr="38FBEAFD" w:rsidR="38FBEAFD">
              <w:rPr>
                <w:rFonts w:ascii="Verdana" w:hAnsi="Verdana" w:eastAsia="Verdana" w:cs="Verdana"/>
                <w:noProof w:val="0"/>
                <w:sz w:val="20"/>
                <w:szCs w:val="20"/>
                <w:lang w:val="es-CO"/>
              </w:rPr>
              <w:t>No existe sistema central</w:t>
            </w:r>
          </w:p>
        </w:tc>
      </w:tr>
      <w:tr w:rsidR="38FBEAFD" w:rsidTr="38FBEAFD" w14:paraId="23B87780">
        <w:trPr>
          <w:trHeight w:val="300"/>
        </w:trPr>
        <w:tc>
          <w:tcPr>
            <w:tcW w:w="4085" w:type="dxa"/>
            <w:tcBorders>
              <w:top w:val="single" w:sz="8"/>
              <w:left w:val="single" w:sz="8"/>
              <w:bottom w:val="single" w:sz="8"/>
              <w:right w:val="single" w:sz="8"/>
            </w:tcBorders>
            <w:tcMar>
              <w:left w:w="108" w:type="dxa"/>
              <w:right w:w="108" w:type="dxa"/>
            </w:tcMar>
            <w:vAlign w:val="center"/>
          </w:tcPr>
          <w:p w:rsidR="38FBEAFD" w:rsidP="38FBEAFD" w:rsidRDefault="38FBEAFD" w14:paraId="0A5F9488" w14:textId="0FC7C888">
            <w:pPr>
              <w:bidi w:val="0"/>
              <w:spacing w:after="160" w:afterAutospacing="off" w:line="276" w:lineRule="auto"/>
              <w:jc w:val="center"/>
              <w:rPr>
                <w:rFonts w:ascii="Verdana" w:hAnsi="Verdana" w:eastAsia="Verdana" w:cs="Verdana"/>
                <w:noProof w:val="0"/>
                <w:sz w:val="20"/>
                <w:szCs w:val="20"/>
                <w:lang w:val="es-CO"/>
              </w:rPr>
            </w:pPr>
            <w:r w:rsidRPr="38FBEAFD" w:rsidR="38FBEAFD">
              <w:rPr>
                <w:rFonts w:ascii="Verdana" w:hAnsi="Verdana" w:eastAsia="Verdana" w:cs="Verdana"/>
                <w:noProof w:val="0"/>
                <w:sz w:val="20"/>
                <w:szCs w:val="20"/>
                <w:lang w:val="es-CO"/>
              </w:rPr>
              <w:t>Estandarización</w:t>
            </w:r>
          </w:p>
        </w:tc>
        <w:tc>
          <w:tcPr>
            <w:tcW w:w="5830" w:type="dxa"/>
            <w:tcBorders>
              <w:top w:val="single" w:sz="8"/>
              <w:left w:val="single" w:sz="8"/>
              <w:bottom w:val="single" w:sz="8"/>
              <w:right w:val="single" w:sz="8"/>
            </w:tcBorders>
            <w:tcMar>
              <w:left w:w="108" w:type="dxa"/>
              <w:right w:w="108" w:type="dxa"/>
            </w:tcMar>
            <w:vAlign w:val="center"/>
          </w:tcPr>
          <w:p w:rsidR="38FBEAFD" w:rsidP="38FBEAFD" w:rsidRDefault="38FBEAFD" w14:paraId="0A6E9BD0" w14:textId="111C20DC">
            <w:pPr>
              <w:bidi w:val="0"/>
              <w:spacing w:after="160" w:afterAutospacing="off" w:line="276" w:lineRule="auto"/>
              <w:jc w:val="center"/>
              <w:rPr>
                <w:rFonts w:ascii="Verdana" w:hAnsi="Verdana" w:eastAsia="Verdana" w:cs="Verdana"/>
                <w:noProof w:val="0"/>
                <w:sz w:val="20"/>
                <w:szCs w:val="20"/>
                <w:lang w:val="es-CO"/>
              </w:rPr>
            </w:pPr>
            <w:r w:rsidRPr="38FBEAFD" w:rsidR="38FBEAFD">
              <w:rPr>
                <w:rFonts w:ascii="Verdana" w:hAnsi="Verdana" w:eastAsia="Verdana" w:cs="Verdana"/>
                <w:noProof w:val="0"/>
                <w:sz w:val="20"/>
                <w:szCs w:val="20"/>
                <w:lang w:val="es-CO"/>
              </w:rPr>
              <w:t>Parcial</w:t>
            </w:r>
          </w:p>
        </w:tc>
      </w:tr>
      <w:tr w:rsidR="38FBEAFD" w:rsidTr="38FBEAFD" w14:paraId="6F29AED9">
        <w:trPr>
          <w:trHeight w:val="300"/>
        </w:trPr>
        <w:tc>
          <w:tcPr>
            <w:tcW w:w="4085" w:type="dxa"/>
            <w:tcBorders>
              <w:top w:val="single" w:sz="8"/>
              <w:left w:val="single" w:sz="8"/>
              <w:bottom w:val="single" w:sz="8"/>
              <w:right w:val="single" w:sz="8"/>
            </w:tcBorders>
            <w:tcMar>
              <w:left w:w="108" w:type="dxa"/>
              <w:right w:w="108" w:type="dxa"/>
            </w:tcMar>
            <w:vAlign w:val="center"/>
          </w:tcPr>
          <w:p w:rsidR="38FBEAFD" w:rsidP="38FBEAFD" w:rsidRDefault="38FBEAFD" w14:paraId="2CCB912A" w14:textId="60606B20">
            <w:pPr>
              <w:bidi w:val="0"/>
              <w:spacing w:after="160" w:afterAutospacing="off" w:line="276" w:lineRule="auto"/>
              <w:jc w:val="center"/>
              <w:rPr>
                <w:rFonts w:ascii="Verdana" w:hAnsi="Verdana" w:eastAsia="Verdana" w:cs="Verdana"/>
                <w:noProof w:val="0"/>
                <w:sz w:val="20"/>
                <w:szCs w:val="20"/>
                <w:lang w:val="es-CO"/>
              </w:rPr>
            </w:pPr>
            <w:r w:rsidRPr="38FBEAFD" w:rsidR="38FBEAFD">
              <w:rPr>
                <w:rFonts w:ascii="Verdana" w:hAnsi="Verdana" w:eastAsia="Verdana" w:cs="Verdana"/>
                <w:noProof w:val="0"/>
                <w:sz w:val="20"/>
                <w:szCs w:val="20"/>
                <w:lang w:val="es-CO"/>
              </w:rPr>
              <w:t>Automatización</w:t>
            </w:r>
          </w:p>
        </w:tc>
        <w:tc>
          <w:tcPr>
            <w:tcW w:w="5830" w:type="dxa"/>
            <w:tcBorders>
              <w:top w:val="single" w:sz="8"/>
              <w:left w:val="single" w:sz="8"/>
              <w:bottom w:val="single" w:sz="8"/>
              <w:right w:val="single" w:sz="8"/>
            </w:tcBorders>
            <w:tcMar>
              <w:left w:w="108" w:type="dxa"/>
              <w:right w:w="108" w:type="dxa"/>
            </w:tcMar>
            <w:vAlign w:val="center"/>
          </w:tcPr>
          <w:p w:rsidR="38FBEAFD" w:rsidP="38FBEAFD" w:rsidRDefault="38FBEAFD" w14:paraId="69521E27" w14:textId="6C8870AE">
            <w:pPr>
              <w:bidi w:val="0"/>
              <w:spacing w:after="160" w:afterAutospacing="off" w:line="276" w:lineRule="auto"/>
              <w:jc w:val="center"/>
              <w:rPr>
                <w:rFonts w:ascii="Verdana" w:hAnsi="Verdana" w:eastAsia="Verdana" w:cs="Verdana"/>
                <w:noProof w:val="0"/>
                <w:sz w:val="20"/>
                <w:szCs w:val="20"/>
                <w:lang w:val="es-CO"/>
              </w:rPr>
            </w:pPr>
            <w:r w:rsidRPr="38FBEAFD" w:rsidR="38FBEAFD">
              <w:rPr>
                <w:rFonts w:ascii="Verdana" w:hAnsi="Verdana" w:eastAsia="Verdana" w:cs="Verdana"/>
                <w:noProof w:val="0"/>
                <w:sz w:val="20"/>
                <w:szCs w:val="20"/>
                <w:lang w:val="es-CO"/>
              </w:rPr>
              <w:t>Inexistente</w:t>
            </w:r>
          </w:p>
        </w:tc>
      </w:tr>
      <w:tr w:rsidR="38FBEAFD" w:rsidTr="38FBEAFD" w14:paraId="0B818E06">
        <w:trPr>
          <w:trHeight w:val="300"/>
        </w:trPr>
        <w:tc>
          <w:tcPr>
            <w:tcW w:w="4085" w:type="dxa"/>
            <w:tcBorders>
              <w:top w:val="single" w:sz="8"/>
              <w:left w:val="single" w:sz="8"/>
              <w:bottom w:val="single" w:sz="8"/>
              <w:right w:val="single" w:sz="8"/>
            </w:tcBorders>
            <w:tcMar>
              <w:left w:w="108" w:type="dxa"/>
              <w:right w:w="108" w:type="dxa"/>
            </w:tcMar>
            <w:vAlign w:val="center"/>
          </w:tcPr>
          <w:p w:rsidR="38FBEAFD" w:rsidP="38FBEAFD" w:rsidRDefault="38FBEAFD" w14:paraId="7C910344" w14:textId="7FED61A0">
            <w:pPr>
              <w:bidi w:val="0"/>
              <w:spacing w:after="160" w:afterAutospacing="off" w:line="276" w:lineRule="auto"/>
              <w:jc w:val="center"/>
              <w:rPr>
                <w:rFonts w:ascii="Verdana" w:hAnsi="Verdana" w:eastAsia="Verdana" w:cs="Verdana"/>
                <w:noProof w:val="0"/>
                <w:sz w:val="20"/>
                <w:szCs w:val="20"/>
                <w:lang w:val="es-CO"/>
              </w:rPr>
            </w:pPr>
            <w:r w:rsidRPr="38FBEAFD" w:rsidR="38FBEAFD">
              <w:rPr>
                <w:rFonts w:ascii="Verdana" w:hAnsi="Verdana" w:eastAsia="Verdana" w:cs="Verdana"/>
                <w:noProof w:val="0"/>
                <w:sz w:val="20"/>
                <w:szCs w:val="20"/>
                <w:lang w:val="es-CO"/>
              </w:rPr>
              <w:t>Validación</w:t>
            </w:r>
          </w:p>
        </w:tc>
        <w:tc>
          <w:tcPr>
            <w:tcW w:w="5830" w:type="dxa"/>
            <w:tcBorders>
              <w:top w:val="single" w:sz="8"/>
              <w:left w:val="single" w:sz="8"/>
              <w:bottom w:val="single" w:sz="8"/>
              <w:right w:val="single" w:sz="8"/>
            </w:tcBorders>
            <w:tcMar>
              <w:left w:w="108" w:type="dxa"/>
              <w:right w:w="108" w:type="dxa"/>
            </w:tcMar>
            <w:vAlign w:val="center"/>
          </w:tcPr>
          <w:p w:rsidR="38FBEAFD" w:rsidP="38FBEAFD" w:rsidRDefault="38FBEAFD" w14:paraId="12FCEE81" w14:textId="07122194">
            <w:pPr>
              <w:bidi w:val="0"/>
              <w:spacing w:after="160" w:afterAutospacing="off" w:line="276" w:lineRule="auto"/>
              <w:jc w:val="center"/>
              <w:rPr>
                <w:rFonts w:ascii="Verdana" w:hAnsi="Verdana" w:eastAsia="Verdana" w:cs="Verdana"/>
                <w:noProof w:val="0"/>
                <w:sz w:val="20"/>
                <w:szCs w:val="20"/>
                <w:lang w:val="es-CO"/>
              </w:rPr>
            </w:pPr>
            <w:r w:rsidRPr="38FBEAFD" w:rsidR="38FBEAFD">
              <w:rPr>
                <w:rFonts w:ascii="Verdana" w:hAnsi="Verdana" w:eastAsia="Verdana" w:cs="Verdana"/>
                <w:noProof w:val="0"/>
                <w:sz w:val="20"/>
                <w:szCs w:val="20"/>
                <w:lang w:val="es-CO"/>
              </w:rPr>
              <w:t>Manual</w:t>
            </w:r>
          </w:p>
        </w:tc>
      </w:tr>
      <w:tr w:rsidR="38FBEAFD" w:rsidTr="38FBEAFD" w14:paraId="182DCF89">
        <w:trPr>
          <w:trHeight w:val="300"/>
        </w:trPr>
        <w:tc>
          <w:tcPr>
            <w:tcW w:w="4085" w:type="dxa"/>
            <w:tcBorders>
              <w:top w:val="single" w:sz="8"/>
              <w:left w:val="single" w:sz="8"/>
              <w:bottom w:val="single" w:sz="8"/>
              <w:right w:val="single" w:sz="8"/>
            </w:tcBorders>
            <w:tcMar>
              <w:left w:w="108" w:type="dxa"/>
              <w:right w:w="108" w:type="dxa"/>
            </w:tcMar>
            <w:vAlign w:val="center"/>
          </w:tcPr>
          <w:p w:rsidR="38FBEAFD" w:rsidP="38FBEAFD" w:rsidRDefault="38FBEAFD" w14:paraId="2F5B1AE3" w14:textId="39D8688F">
            <w:pPr>
              <w:bidi w:val="0"/>
              <w:spacing w:after="160" w:afterAutospacing="off" w:line="276" w:lineRule="auto"/>
              <w:jc w:val="center"/>
              <w:rPr>
                <w:rFonts w:ascii="Verdana" w:hAnsi="Verdana" w:eastAsia="Verdana" w:cs="Verdana"/>
                <w:noProof w:val="0"/>
                <w:sz w:val="20"/>
                <w:szCs w:val="20"/>
                <w:lang w:val="es-CO"/>
              </w:rPr>
            </w:pPr>
            <w:r w:rsidRPr="38FBEAFD" w:rsidR="38FBEAFD">
              <w:rPr>
                <w:rFonts w:ascii="Verdana" w:hAnsi="Verdana" w:eastAsia="Verdana" w:cs="Verdana"/>
                <w:noProof w:val="0"/>
                <w:sz w:val="20"/>
                <w:szCs w:val="20"/>
                <w:lang w:val="es-CO"/>
              </w:rPr>
              <w:t>Trazabilidad</w:t>
            </w:r>
          </w:p>
        </w:tc>
        <w:tc>
          <w:tcPr>
            <w:tcW w:w="5830" w:type="dxa"/>
            <w:tcBorders>
              <w:top w:val="single" w:sz="8"/>
              <w:left w:val="single" w:sz="8"/>
              <w:bottom w:val="single" w:sz="8"/>
              <w:right w:val="single" w:sz="8"/>
            </w:tcBorders>
            <w:tcMar>
              <w:left w:w="108" w:type="dxa"/>
              <w:right w:w="108" w:type="dxa"/>
            </w:tcMar>
            <w:vAlign w:val="center"/>
          </w:tcPr>
          <w:p w:rsidR="38FBEAFD" w:rsidP="38FBEAFD" w:rsidRDefault="38FBEAFD" w14:paraId="6B534A7B" w14:textId="6604F466">
            <w:pPr>
              <w:bidi w:val="0"/>
              <w:spacing w:after="160" w:afterAutospacing="off" w:line="276" w:lineRule="auto"/>
              <w:jc w:val="center"/>
              <w:rPr>
                <w:rFonts w:ascii="Verdana" w:hAnsi="Verdana" w:eastAsia="Verdana" w:cs="Verdana"/>
                <w:noProof w:val="0"/>
                <w:sz w:val="20"/>
                <w:szCs w:val="20"/>
                <w:lang w:val="es-CO"/>
              </w:rPr>
            </w:pPr>
            <w:r w:rsidRPr="38FBEAFD" w:rsidR="38FBEAFD">
              <w:rPr>
                <w:rFonts w:ascii="Verdana" w:hAnsi="Verdana" w:eastAsia="Verdana" w:cs="Verdana"/>
                <w:noProof w:val="0"/>
                <w:sz w:val="20"/>
                <w:szCs w:val="20"/>
                <w:lang w:val="es-CO"/>
              </w:rPr>
              <w:t>Limitada</w:t>
            </w:r>
          </w:p>
        </w:tc>
      </w:tr>
      <w:tr w:rsidR="38FBEAFD" w:rsidTr="38FBEAFD" w14:paraId="08F9F130">
        <w:trPr>
          <w:trHeight w:val="300"/>
        </w:trPr>
        <w:tc>
          <w:tcPr>
            <w:tcW w:w="4085" w:type="dxa"/>
            <w:tcBorders>
              <w:top w:val="single" w:sz="8"/>
              <w:left w:val="single" w:sz="8"/>
              <w:bottom w:val="single" w:sz="8"/>
              <w:right w:val="single" w:sz="8"/>
            </w:tcBorders>
            <w:tcMar>
              <w:left w:w="108" w:type="dxa"/>
              <w:right w:w="108" w:type="dxa"/>
            </w:tcMar>
            <w:vAlign w:val="center"/>
          </w:tcPr>
          <w:p w:rsidR="38FBEAFD" w:rsidP="38FBEAFD" w:rsidRDefault="38FBEAFD" w14:paraId="6435C6F0" w14:textId="0B3F74CF">
            <w:pPr>
              <w:bidi w:val="0"/>
              <w:spacing w:after="160" w:afterAutospacing="off" w:line="276" w:lineRule="auto"/>
              <w:jc w:val="center"/>
              <w:rPr>
                <w:rFonts w:ascii="Verdana" w:hAnsi="Verdana" w:eastAsia="Verdana" w:cs="Verdana"/>
                <w:noProof w:val="0"/>
                <w:sz w:val="20"/>
                <w:szCs w:val="20"/>
                <w:lang w:val="es-CO"/>
              </w:rPr>
            </w:pPr>
            <w:r w:rsidRPr="38FBEAFD" w:rsidR="38FBEAFD">
              <w:rPr>
                <w:rFonts w:ascii="Verdana" w:hAnsi="Verdana" w:eastAsia="Verdana" w:cs="Verdana"/>
                <w:noProof w:val="0"/>
                <w:sz w:val="20"/>
                <w:szCs w:val="20"/>
                <w:lang w:val="es-CO"/>
              </w:rPr>
              <w:t>Interoperabilidad</w:t>
            </w:r>
          </w:p>
        </w:tc>
        <w:tc>
          <w:tcPr>
            <w:tcW w:w="5830" w:type="dxa"/>
            <w:tcBorders>
              <w:top w:val="single" w:sz="8"/>
              <w:left w:val="single" w:sz="8"/>
              <w:bottom w:val="single" w:sz="8"/>
              <w:right w:val="single" w:sz="8"/>
            </w:tcBorders>
            <w:tcMar>
              <w:left w:w="108" w:type="dxa"/>
              <w:right w:w="108" w:type="dxa"/>
            </w:tcMar>
            <w:vAlign w:val="center"/>
          </w:tcPr>
          <w:p w:rsidR="38FBEAFD" w:rsidP="38FBEAFD" w:rsidRDefault="38FBEAFD" w14:paraId="1F5C5552" w14:textId="02DE6985">
            <w:pPr>
              <w:bidi w:val="0"/>
              <w:spacing w:after="160" w:afterAutospacing="off" w:line="276" w:lineRule="auto"/>
              <w:jc w:val="center"/>
              <w:rPr>
                <w:rFonts w:ascii="Verdana" w:hAnsi="Verdana" w:eastAsia="Verdana" w:cs="Verdana"/>
                <w:noProof w:val="0"/>
                <w:sz w:val="20"/>
                <w:szCs w:val="20"/>
                <w:lang w:val="es-CO"/>
              </w:rPr>
            </w:pPr>
            <w:r w:rsidRPr="38FBEAFD" w:rsidR="38FBEAFD">
              <w:rPr>
                <w:rFonts w:ascii="Verdana" w:hAnsi="Verdana" w:eastAsia="Verdana" w:cs="Verdana"/>
                <w:noProof w:val="0"/>
                <w:sz w:val="20"/>
                <w:szCs w:val="20"/>
                <w:lang w:val="es-CO"/>
              </w:rPr>
              <w:t>Nula</w:t>
            </w:r>
          </w:p>
        </w:tc>
      </w:tr>
      <w:tr w:rsidR="38FBEAFD" w:rsidTr="38FBEAFD" w14:paraId="2C9A2A2A">
        <w:trPr>
          <w:trHeight w:val="300"/>
        </w:trPr>
        <w:tc>
          <w:tcPr>
            <w:tcW w:w="4085" w:type="dxa"/>
            <w:tcBorders>
              <w:top w:val="single" w:sz="8"/>
              <w:left w:val="single" w:sz="8"/>
              <w:bottom w:val="single" w:sz="8"/>
              <w:right w:val="single" w:sz="8"/>
            </w:tcBorders>
            <w:tcMar>
              <w:left w:w="108" w:type="dxa"/>
              <w:right w:w="108" w:type="dxa"/>
            </w:tcMar>
            <w:vAlign w:val="center"/>
          </w:tcPr>
          <w:p w:rsidR="38FBEAFD" w:rsidP="38FBEAFD" w:rsidRDefault="38FBEAFD" w14:paraId="35D4341C" w14:textId="666BD7E1">
            <w:pPr>
              <w:bidi w:val="0"/>
              <w:spacing w:before="0" w:beforeAutospacing="off" w:after="0" w:afterAutospacing="off" w:line="276" w:lineRule="auto"/>
              <w:jc w:val="center"/>
              <w:rPr>
                <w:rFonts w:ascii="Verdana" w:hAnsi="Verdana" w:eastAsia="Verdana" w:cs="Verdana"/>
                <w:noProof w:val="0"/>
                <w:sz w:val="20"/>
                <w:szCs w:val="20"/>
                <w:lang w:val="es-CO"/>
              </w:rPr>
            </w:pPr>
            <w:r w:rsidRPr="38FBEAFD" w:rsidR="38FBEAFD">
              <w:rPr>
                <w:rFonts w:ascii="Verdana" w:hAnsi="Verdana" w:eastAsia="Verdana" w:cs="Verdana"/>
                <w:noProof w:val="0"/>
                <w:sz w:val="20"/>
                <w:szCs w:val="20"/>
                <w:lang w:val="es-CO"/>
              </w:rPr>
              <w:t>Seguimiento (Indicadores)</w:t>
            </w:r>
          </w:p>
        </w:tc>
        <w:tc>
          <w:tcPr>
            <w:tcW w:w="5830" w:type="dxa"/>
            <w:tcBorders>
              <w:top w:val="single" w:sz="8"/>
              <w:left w:val="single" w:sz="8"/>
              <w:bottom w:val="single" w:sz="8"/>
              <w:right w:val="single" w:sz="8"/>
            </w:tcBorders>
            <w:tcMar>
              <w:left w:w="108" w:type="dxa"/>
              <w:right w:w="108" w:type="dxa"/>
            </w:tcMar>
            <w:vAlign w:val="center"/>
          </w:tcPr>
          <w:p w:rsidR="38FBEAFD" w:rsidP="38FBEAFD" w:rsidRDefault="38FBEAFD" w14:paraId="2CAFE404" w14:textId="3309AE57">
            <w:pPr>
              <w:bidi w:val="0"/>
              <w:spacing w:before="0" w:beforeAutospacing="off" w:after="0" w:afterAutospacing="off" w:line="276" w:lineRule="auto"/>
              <w:jc w:val="center"/>
              <w:rPr>
                <w:rFonts w:ascii="Verdana" w:hAnsi="Verdana" w:eastAsia="Verdana" w:cs="Verdana"/>
                <w:noProof w:val="0"/>
                <w:sz w:val="20"/>
                <w:szCs w:val="20"/>
                <w:lang w:val="es-CO"/>
              </w:rPr>
            </w:pPr>
            <w:r w:rsidRPr="38FBEAFD" w:rsidR="38FBEAFD">
              <w:rPr>
                <w:rFonts w:ascii="Verdana" w:hAnsi="Verdana" w:eastAsia="Verdana" w:cs="Verdana"/>
                <w:noProof w:val="0"/>
                <w:sz w:val="20"/>
                <w:szCs w:val="20"/>
                <w:lang w:val="es-CO"/>
              </w:rPr>
              <w:t>Parcial</w:t>
            </w:r>
          </w:p>
        </w:tc>
      </w:tr>
    </w:tbl>
    <w:p w:rsidR="38FBEAFD" w:rsidP="38FBEAFD" w:rsidRDefault="38FBEAFD" w14:paraId="2FD6E75F" w14:textId="180E4A64">
      <w:pPr>
        <w:bidi w:val="0"/>
        <w:spacing w:after="160" w:afterAutospacing="off" w:line="276" w:lineRule="auto"/>
        <w:jc w:val="right"/>
        <w:rPr>
          <w:rFonts w:ascii="Verdana" w:hAnsi="Verdana" w:eastAsia="Verdana" w:cs="Verdana"/>
          <w:noProof w:val="0"/>
          <w:sz w:val="20"/>
          <w:szCs w:val="20"/>
          <w:lang w:val="es-CO"/>
        </w:rPr>
      </w:pPr>
      <w:r w:rsidRPr="38FBEAFD" w:rsidR="38FBEAFD">
        <w:rPr>
          <w:rFonts w:ascii="Verdana" w:hAnsi="Verdana" w:eastAsia="Verdana" w:cs="Verdana"/>
          <w:b w:val="1"/>
          <w:bCs w:val="1"/>
          <w:noProof w:val="0"/>
          <w:sz w:val="20"/>
          <w:szCs w:val="20"/>
          <w:lang w:val="es-CO"/>
        </w:rPr>
        <w:t>Fuente</w:t>
      </w:r>
      <w:r w:rsidRPr="38FBEAFD" w:rsidR="38FBEAFD">
        <w:rPr>
          <w:rFonts w:ascii="Verdana" w:hAnsi="Verdana" w:eastAsia="Verdana" w:cs="Verdana"/>
          <w:noProof w:val="0"/>
          <w:sz w:val="20"/>
          <w:szCs w:val="20"/>
          <w:lang w:val="es-CO"/>
        </w:rPr>
        <w:t>. Grupo para la Coordinación de la Acción Unificada y Apoyo al Desarrollo</w:t>
      </w:r>
    </w:p>
    <w:p w:rsidR="38FBEAFD" w:rsidP="38FBEAFD" w:rsidRDefault="38FBEAFD" w14:paraId="0148583B" w14:textId="5DB028B0">
      <w:pPr>
        <w:pStyle w:val="Prrafodelista"/>
        <w:numPr>
          <w:ilvl w:val="0"/>
          <w:numId w:val="62"/>
        </w:numPr>
        <w:bidi w:val="0"/>
        <w:spacing w:before="0" w:beforeAutospacing="off" w:after="0" w:afterAutospacing="off" w:line="276" w:lineRule="auto"/>
        <w:ind w:left="720" w:hanging="360"/>
        <w:jc w:val="both"/>
        <w:rPr>
          <w:rFonts w:ascii="Verdana" w:hAnsi="Verdana" w:eastAsia="Verdana" w:cs="Verdana"/>
          <w:b w:val="1"/>
          <w:bCs w:val="1"/>
          <w:noProof w:val="0"/>
          <w:sz w:val="22"/>
          <w:szCs w:val="22"/>
          <w:lang w:val="es-CO"/>
        </w:rPr>
      </w:pPr>
      <w:r w:rsidRPr="38FBEAFD" w:rsidR="38FBEAFD">
        <w:rPr>
          <w:rFonts w:ascii="Verdana" w:hAnsi="Verdana" w:eastAsia="Verdana" w:cs="Verdana"/>
          <w:b w:val="1"/>
          <w:bCs w:val="1"/>
          <w:noProof w:val="0"/>
          <w:sz w:val="22"/>
          <w:szCs w:val="22"/>
          <w:lang w:val="es-CO"/>
        </w:rPr>
        <w:t xml:space="preserve">Hallazgos Metodológicos </w:t>
      </w:r>
    </w:p>
    <w:p w:rsidR="38FBEAFD" w:rsidP="38FBEAFD" w:rsidRDefault="38FBEAFD" w14:paraId="4AD1E416" w14:textId="61421C62">
      <w:pPr>
        <w:bidi w:val="0"/>
        <w:spacing w:after="160" w:afterAutospacing="off" w:line="276" w:lineRule="auto"/>
        <w:jc w:val="both"/>
        <w:rPr>
          <w:rFonts w:ascii="Verdana" w:hAnsi="Verdana" w:eastAsia="Verdana" w:cs="Verdana"/>
          <w:noProof w:val="0"/>
          <w:sz w:val="22"/>
          <w:szCs w:val="22"/>
          <w:lang w:val="es-CO"/>
        </w:rPr>
      </w:pPr>
    </w:p>
    <w:p w:rsidR="38FBEAFD" w:rsidP="38FBEAFD" w:rsidRDefault="38FBEAFD" w14:paraId="189A86FC" w14:textId="6CE41561">
      <w:pPr>
        <w:pStyle w:val="Normal"/>
        <w:bidi w:val="0"/>
        <w:spacing w:after="160" w:afterAutospacing="off" w:line="276" w:lineRule="auto"/>
        <w:jc w:val="both"/>
      </w:pPr>
      <w:r w:rsidRPr="38FBEAFD" w:rsidR="38FBEAFD">
        <w:rPr>
          <w:rFonts w:ascii="Verdana" w:hAnsi="Verdana" w:eastAsia="Verdana" w:cs="Verdana"/>
          <w:noProof w:val="0"/>
          <w:sz w:val="22"/>
          <w:szCs w:val="22"/>
          <w:lang w:val="es-CO"/>
        </w:rPr>
        <w:t xml:space="preserve">Como resultado del proceso de revisión, análisis y validación de la información reportada por las Fuerzas Militares y la Policía Nacional al Grupo para la Coordinación de la Acción Unificada y Apoyo al Desarrollo, se identificaron una serie de hallazgos metodológicos que evidencian limitaciones estructurales en el actual modelo de recolección, procesamiento, consolidación y análisis de información, estas situaciones afectan la capacidad institucional para generar información estratégica, medir resultados de manera consistente y fortalecer los procesos de seguimiento, monitoreo y evaluación de la Acción Unificada. </w:t>
      </w:r>
    </w:p>
    <w:p w:rsidR="38FBEAFD" w:rsidP="38FBEAFD" w:rsidRDefault="38FBEAFD" w14:paraId="7144A9A8" w14:textId="1F09BE9C">
      <w:pPr>
        <w:pStyle w:val="Normal"/>
        <w:bidi w:val="0"/>
        <w:spacing w:after="160" w:afterAutospacing="off" w:line="276" w:lineRule="auto"/>
        <w:jc w:val="both"/>
      </w:pPr>
      <w:r w:rsidRPr="38FBEAFD" w:rsidR="38FBEAFD">
        <w:rPr>
          <w:rFonts w:ascii="Verdana" w:hAnsi="Verdana" w:eastAsia="Verdana" w:cs="Verdana"/>
          <w:noProof w:val="0"/>
          <w:sz w:val="22"/>
          <w:szCs w:val="22"/>
          <w:lang w:val="es-CO"/>
        </w:rPr>
        <w:t>Los principales hallazgos identificados corresponden a:</w:t>
      </w:r>
    </w:p>
    <w:p w:rsidR="38FBEAFD" w:rsidP="38FBEAFD" w:rsidRDefault="38FBEAFD" w14:paraId="7B238485" w14:textId="1D8E6727">
      <w:pPr>
        <w:pStyle w:val="Prrafodelista"/>
        <w:numPr>
          <w:ilvl w:val="0"/>
          <w:numId w:val="65"/>
        </w:numPr>
        <w:bidi w:val="0"/>
        <w:spacing w:before="0" w:beforeAutospacing="off" w:after="0" w:afterAutospacing="off" w:line="276" w:lineRule="auto"/>
        <w:ind w:left="72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Falta de automatización</w:t>
      </w:r>
    </w:p>
    <w:p w:rsidR="38FBEAFD" w:rsidP="38FBEAFD" w:rsidRDefault="38FBEAFD" w14:paraId="08890AC9" w14:textId="698F1F50">
      <w:pPr>
        <w:pStyle w:val="Prrafodelista"/>
        <w:numPr>
          <w:ilvl w:val="0"/>
          <w:numId w:val="65"/>
        </w:numPr>
        <w:bidi w:val="0"/>
        <w:spacing w:before="0" w:beforeAutospacing="off" w:after="0" w:afterAutospacing="off" w:line="276" w:lineRule="auto"/>
        <w:ind w:left="72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Ausencia de estandarización técnica</w:t>
      </w:r>
    </w:p>
    <w:p w:rsidR="38FBEAFD" w:rsidP="38FBEAFD" w:rsidRDefault="38FBEAFD" w14:paraId="7F801837" w14:textId="253B16CD">
      <w:pPr>
        <w:pStyle w:val="Prrafodelista"/>
        <w:numPr>
          <w:ilvl w:val="0"/>
          <w:numId w:val="65"/>
        </w:numPr>
        <w:bidi w:val="0"/>
        <w:spacing w:before="0" w:beforeAutospacing="off" w:after="0" w:afterAutospacing="off" w:line="276" w:lineRule="auto"/>
        <w:ind w:left="72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Riesgos en la calidad de la información</w:t>
      </w:r>
    </w:p>
    <w:p w:rsidR="38FBEAFD" w:rsidP="38FBEAFD" w:rsidRDefault="38FBEAFD" w14:paraId="2C7C2373" w14:textId="76DA3F21">
      <w:pPr>
        <w:pStyle w:val="Prrafodelista"/>
        <w:numPr>
          <w:ilvl w:val="0"/>
          <w:numId w:val="65"/>
        </w:numPr>
        <w:bidi w:val="0"/>
        <w:spacing w:before="0" w:beforeAutospacing="off" w:after="0" w:afterAutospacing="off" w:line="276" w:lineRule="auto"/>
        <w:ind w:left="72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Debilidades en la trazabilidad y control de la información</w:t>
      </w:r>
    </w:p>
    <w:p w:rsidR="38FBEAFD" w:rsidP="38FBEAFD" w:rsidRDefault="38FBEAFD" w14:paraId="14C97161" w14:textId="7E0E8B07">
      <w:pPr>
        <w:pStyle w:val="Prrafodelista"/>
        <w:numPr>
          <w:ilvl w:val="0"/>
          <w:numId w:val="65"/>
        </w:numPr>
        <w:bidi w:val="0"/>
        <w:spacing w:before="0" w:beforeAutospacing="off" w:after="0" w:afterAutospacing="off" w:line="276" w:lineRule="auto"/>
        <w:ind w:left="720" w:hanging="36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 xml:space="preserve">Limitaciones de interoperabilidad  </w:t>
      </w:r>
    </w:p>
    <w:p w:rsidR="38FBEAFD" w:rsidP="38FBEAFD" w:rsidRDefault="38FBEAFD" w14:paraId="4B66F409" w14:textId="0E46A065">
      <w:pPr>
        <w:bidi w:val="0"/>
        <w:spacing w:line="276" w:lineRule="auto"/>
        <w:ind w:left="720" w:right="0"/>
        <w:jc w:val="both"/>
        <w:rPr>
          <w:rFonts w:ascii="Verdana" w:hAnsi="Verdana" w:eastAsia="Verdana" w:cs="Verdana"/>
          <w:b w:val="1"/>
          <w:bCs w:val="1"/>
          <w:noProof w:val="0"/>
          <w:sz w:val="22"/>
          <w:szCs w:val="22"/>
          <w:lang w:val="es-CO"/>
        </w:rPr>
      </w:pPr>
      <w:r w:rsidRPr="38FBEAFD" w:rsidR="38FBEAFD">
        <w:rPr>
          <w:rFonts w:ascii="Verdana" w:hAnsi="Verdana" w:eastAsia="Verdana" w:cs="Verdana"/>
          <w:b w:val="1"/>
          <w:bCs w:val="1"/>
          <w:noProof w:val="0"/>
          <w:sz w:val="22"/>
          <w:szCs w:val="22"/>
          <w:lang w:val="es-CO"/>
        </w:rPr>
        <w:t xml:space="preserve"> </w:t>
      </w:r>
    </w:p>
    <w:p w:rsidR="38FBEAFD" w:rsidP="38FBEAFD" w:rsidRDefault="38FBEAFD" w14:paraId="68EA4138" w14:textId="7D80ECCA">
      <w:pPr>
        <w:pStyle w:val="Prrafodelista"/>
        <w:numPr>
          <w:ilvl w:val="1"/>
          <w:numId w:val="62"/>
        </w:numPr>
        <w:bidi w:val="0"/>
        <w:spacing w:before="0" w:beforeAutospacing="off" w:after="0" w:afterAutospacing="off" w:line="276" w:lineRule="auto"/>
        <w:ind w:left="1800" w:hanging="720"/>
        <w:jc w:val="both"/>
        <w:rPr>
          <w:rFonts w:ascii="Verdana" w:hAnsi="Verdana" w:eastAsia="Verdana" w:cs="Verdana"/>
          <w:b w:val="1"/>
          <w:bCs w:val="1"/>
          <w:noProof w:val="0"/>
          <w:sz w:val="22"/>
          <w:szCs w:val="22"/>
          <w:lang w:val="es-CO"/>
        </w:rPr>
      </w:pPr>
      <w:r w:rsidRPr="38FBEAFD" w:rsidR="38FBEAFD">
        <w:rPr>
          <w:rFonts w:ascii="Verdana" w:hAnsi="Verdana" w:eastAsia="Verdana" w:cs="Verdana"/>
          <w:b w:val="1"/>
          <w:bCs w:val="1"/>
          <w:noProof w:val="0"/>
          <w:sz w:val="22"/>
          <w:szCs w:val="22"/>
          <w:lang w:val="es-CO"/>
        </w:rPr>
        <w:t>Falta de automatización</w:t>
      </w:r>
    </w:p>
    <w:p w:rsidR="38FBEAFD" w:rsidP="38FBEAFD" w:rsidRDefault="38FBEAFD" w14:paraId="650F10B9" w14:textId="17A4F61D">
      <w:pPr>
        <w:bidi w:val="0"/>
        <w:spacing w:after="160" w:afterAutospacing="off" w:line="276" w:lineRule="auto"/>
        <w:jc w:val="both"/>
        <w:rPr>
          <w:rFonts w:ascii="Verdana" w:hAnsi="Verdana" w:eastAsia="Verdana" w:cs="Verdana"/>
          <w:noProof w:val="0"/>
          <w:sz w:val="22"/>
          <w:szCs w:val="22"/>
          <w:lang w:val="es-CO"/>
        </w:rPr>
      </w:pPr>
    </w:p>
    <w:p w:rsidR="38FBEAFD" w:rsidP="38FBEAFD" w:rsidRDefault="38FBEAFD" w14:paraId="1D87EC71" w14:textId="50AE0067">
      <w:pPr>
        <w:bidi w:val="0"/>
        <w:jc w:val="both"/>
      </w:pPr>
      <w:r w:rsidRPr="38FBEAFD" w:rsidR="38FBEAFD">
        <w:rPr>
          <w:rFonts w:ascii="Verdana" w:hAnsi="Verdana" w:eastAsia="Verdana" w:cs="Verdana"/>
          <w:noProof w:val="0"/>
          <w:sz w:val="22"/>
          <w:szCs w:val="22"/>
          <w:lang w:val="es-CO"/>
        </w:rPr>
        <w:t>Actualmente no existe una plataforma tecnológica institucional que permita la captura directa de información en línea, la validación automática de registros, la consolidación centralizada de datos o la generación dinámica de reportes e indicadores, el modelo vigente se basa en el diligenciamiento manual de matrices y su posterior consolidación por parte del nivel central, lo que genera una alta dependencia de procesos operativos y administrativos.</w:t>
      </w:r>
    </w:p>
    <w:p w:rsidR="38FBEAFD" w:rsidP="38FBEAFD" w:rsidRDefault="38FBEAFD" w14:paraId="0D816EE5" w14:textId="25869099">
      <w:pPr>
        <w:bidi w:val="0"/>
        <w:jc w:val="both"/>
      </w:pPr>
      <w:r w:rsidRPr="38FBEAFD" w:rsidR="38FBEAFD">
        <w:rPr>
          <w:rFonts w:ascii="Verdana" w:hAnsi="Verdana" w:eastAsia="Verdana" w:cs="Verdana"/>
          <w:noProof w:val="0"/>
          <w:sz w:val="22"/>
          <w:szCs w:val="22"/>
          <w:lang w:val="es-CO"/>
        </w:rPr>
        <w:t>Esta situación produce una elevada carga de trabajo para las unidades responsables, incrementa la probabilidad de errores asociados a la transcripción y reprocesamiento de datos, dificulta la actualización oportuna de la información y limita la capacidad institucional para realizar análisis en tiempo real que apoyen la toma de decisiones estratégicas.</w:t>
      </w:r>
      <w:r w:rsidRPr="38FBEAFD" w:rsidR="38FBEAFD">
        <w:rPr>
          <w:rFonts w:ascii="Verdana" w:hAnsi="Verdana" w:eastAsia="Verdana" w:cs="Verdana"/>
          <w:noProof w:val="0"/>
          <w:sz w:val="22"/>
          <w:szCs w:val="22"/>
          <w:lang w:val="es-CO"/>
        </w:rPr>
        <w:t xml:space="preserve"> </w:t>
      </w:r>
    </w:p>
    <w:p w:rsidR="38FBEAFD" w:rsidP="38FBEAFD" w:rsidRDefault="38FBEAFD" w14:paraId="3FCAB6F4" w14:textId="1144D633">
      <w:pPr>
        <w:pStyle w:val="Prrafodelista"/>
        <w:numPr>
          <w:ilvl w:val="1"/>
          <w:numId w:val="62"/>
        </w:numPr>
        <w:bidi w:val="0"/>
        <w:spacing w:before="0" w:beforeAutospacing="off" w:after="0" w:afterAutospacing="off" w:line="276" w:lineRule="auto"/>
        <w:ind w:left="1800" w:hanging="720"/>
        <w:jc w:val="both"/>
        <w:rPr>
          <w:rFonts w:ascii="Verdana" w:hAnsi="Verdana" w:eastAsia="Verdana" w:cs="Verdana"/>
          <w:b w:val="1"/>
          <w:bCs w:val="1"/>
          <w:noProof w:val="0"/>
          <w:sz w:val="22"/>
          <w:szCs w:val="22"/>
          <w:lang w:val="es-CO"/>
        </w:rPr>
      </w:pPr>
      <w:r w:rsidRPr="38FBEAFD" w:rsidR="38FBEAFD">
        <w:rPr>
          <w:rFonts w:ascii="Verdana" w:hAnsi="Verdana" w:eastAsia="Verdana" w:cs="Verdana"/>
          <w:b w:val="1"/>
          <w:bCs w:val="1"/>
          <w:noProof w:val="0"/>
          <w:sz w:val="22"/>
          <w:szCs w:val="22"/>
          <w:lang w:val="es-CO"/>
        </w:rPr>
        <w:t>Ausencia de estandarización técnica</w:t>
      </w:r>
    </w:p>
    <w:p w:rsidR="38FBEAFD" w:rsidP="38FBEAFD" w:rsidRDefault="38FBEAFD" w14:paraId="5632FC1A" w14:textId="596FECC1">
      <w:pPr>
        <w:bidi w:val="0"/>
        <w:jc w:val="both"/>
        <w:rPr>
          <w:rFonts w:ascii="Verdana" w:hAnsi="Verdana" w:eastAsia="Verdana" w:cs="Verdana"/>
          <w:noProof w:val="0"/>
          <w:sz w:val="22"/>
          <w:szCs w:val="22"/>
          <w:lang w:val="es-CO"/>
        </w:rPr>
      </w:pPr>
    </w:p>
    <w:p w:rsidR="38FBEAFD" w:rsidP="38FBEAFD" w:rsidRDefault="38FBEAFD" w14:paraId="5E5D69F6" w14:textId="72DF84E9">
      <w:pPr>
        <w:bidi w:val="0"/>
        <w:jc w:val="both"/>
      </w:pPr>
      <w:r w:rsidRPr="38FBEAFD" w:rsidR="38FBEAFD">
        <w:rPr>
          <w:rFonts w:ascii="Verdana" w:hAnsi="Verdana" w:eastAsia="Verdana" w:cs="Verdana"/>
          <w:noProof w:val="0"/>
          <w:sz w:val="22"/>
          <w:szCs w:val="22"/>
          <w:lang w:val="es-CO"/>
        </w:rPr>
        <w:t>La revisión de los instrumentos de reporte evidenció diferencias significativas en la interpretación y aplicación de variables entre las Fuerzas Militares y la Policía Nacional, asimismo, se identificó la inexistencia de catálogos homologados para la clasificación de territorios, tipos de intervención, resultados obtenidos, poblaciones beneficiarias y actores articulados.</w:t>
      </w:r>
    </w:p>
    <w:p w:rsidR="38FBEAFD" w:rsidP="38FBEAFD" w:rsidRDefault="38FBEAFD" w14:paraId="763BE7A6" w14:textId="76EC6E06">
      <w:pPr>
        <w:bidi w:val="0"/>
        <w:jc w:val="both"/>
      </w:pPr>
      <w:r w:rsidRPr="38FBEAFD" w:rsidR="38FBEAFD">
        <w:rPr>
          <w:rFonts w:ascii="Verdana" w:hAnsi="Verdana" w:eastAsia="Verdana" w:cs="Verdana"/>
          <w:noProof w:val="0"/>
          <w:sz w:val="22"/>
          <w:szCs w:val="22"/>
          <w:lang w:val="es-CO"/>
        </w:rPr>
        <w:t>De igual forma, no se cuenta con reglas automáticas de validación que permitan controlar la calidad de los datos durante el proceso de captura, esta situación dificulta la comparabilidad de la información entre instituciones, limita la construcción de series históricas y restringe la posibilidad de realizar análisis longitudinales o cruces con otras fuentes de información institucional.</w:t>
      </w:r>
    </w:p>
    <w:p w:rsidR="38FBEAFD" w:rsidP="38FBEAFD" w:rsidRDefault="38FBEAFD" w14:paraId="25E36709" w14:textId="04B553BF">
      <w:pPr>
        <w:pStyle w:val="Prrafodelista"/>
        <w:numPr>
          <w:ilvl w:val="1"/>
          <w:numId w:val="62"/>
        </w:numPr>
        <w:bidi w:val="0"/>
        <w:spacing w:before="0" w:beforeAutospacing="off" w:after="0" w:afterAutospacing="off" w:line="276" w:lineRule="auto"/>
        <w:ind w:left="1800" w:hanging="720"/>
        <w:jc w:val="both"/>
        <w:rPr>
          <w:rFonts w:ascii="Verdana" w:hAnsi="Verdana" w:eastAsia="Verdana" w:cs="Verdana"/>
          <w:b w:val="1"/>
          <w:bCs w:val="1"/>
          <w:noProof w:val="0"/>
          <w:sz w:val="22"/>
          <w:szCs w:val="22"/>
          <w:lang w:val="es-CO"/>
        </w:rPr>
      </w:pPr>
      <w:r w:rsidRPr="38FBEAFD" w:rsidR="38FBEAFD">
        <w:rPr>
          <w:rFonts w:ascii="Verdana" w:hAnsi="Verdana" w:eastAsia="Verdana" w:cs="Verdana"/>
          <w:b w:val="1"/>
          <w:bCs w:val="1"/>
          <w:noProof w:val="0"/>
          <w:sz w:val="22"/>
          <w:szCs w:val="22"/>
          <w:lang w:val="es-CO"/>
        </w:rPr>
        <w:t>Riesgos en la calidad de la información</w:t>
      </w:r>
    </w:p>
    <w:p w:rsidR="38FBEAFD" w:rsidP="38FBEAFD" w:rsidRDefault="38FBEAFD" w14:paraId="46EC301F" w14:textId="6F1D4D97">
      <w:pPr>
        <w:pStyle w:val="Normal"/>
        <w:bidi w:val="0"/>
        <w:spacing w:after="160" w:afterAutospacing="off" w:line="276" w:lineRule="auto"/>
        <w:jc w:val="both"/>
        <w:rPr>
          <w:rFonts w:ascii="Verdana" w:hAnsi="Verdana" w:eastAsia="Verdana" w:cs="Verdana"/>
          <w:noProof w:val="0"/>
          <w:sz w:val="22"/>
          <w:szCs w:val="22"/>
          <w:lang w:val="es-CO"/>
        </w:rPr>
      </w:pPr>
    </w:p>
    <w:p w:rsidR="38FBEAFD" w:rsidP="38FBEAFD" w:rsidRDefault="38FBEAFD" w14:paraId="4101AE9D" w14:textId="5A2932EA">
      <w:pPr>
        <w:pStyle w:val="Normal"/>
        <w:bidi w:val="0"/>
        <w:spacing w:after="160" w:afterAutospacing="off" w:line="276" w:lineRule="auto"/>
        <w:jc w:val="both"/>
      </w:pPr>
      <w:r w:rsidRPr="38FBEAFD" w:rsidR="38FBEAFD">
        <w:rPr>
          <w:rFonts w:ascii="Verdana" w:hAnsi="Verdana" w:eastAsia="Verdana" w:cs="Verdana"/>
          <w:noProof w:val="0"/>
          <w:sz w:val="22"/>
          <w:szCs w:val="22"/>
          <w:lang w:val="es-CO"/>
        </w:rPr>
        <w:t>La ausencia de mecanismos estandarizados de validación genera riesgos que afectan la confiabilidad y utilidad de la información reportada, entre los principales hallazgos se identifican registros duplicados, inconsistencias entre variables relacionadas, campos incompletos o sin soporte verificable y retrasos en la remisión de la información.</w:t>
      </w:r>
    </w:p>
    <w:p w:rsidR="38FBEAFD" w:rsidP="38FBEAFD" w:rsidRDefault="38FBEAFD" w14:paraId="1BA2C606" w14:textId="237821E8">
      <w:pPr>
        <w:bidi w:val="0"/>
        <w:spacing w:after="160" w:afterAutospacing="off" w:line="276" w:lineRule="auto"/>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 xml:space="preserve">La información reportada </w:t>
      </w:r>
    </w:p>
    <w:p w:rsidR="38FBEAFD" w:rsidP="38FBEAFD" w:rsidRDefault="38FBEAFD" w14:paraId="0B75191C" w14:textId="72DA7395">
      <w:pPr>
        <w:bidi w:val="0"/>
        <w:spacing w:after="200" w:afterAutospacing="off" w:line="276" w:lineRule="auto"/>
        <w:ind w:left="720" w:right="0"/>
        <w:jc w:val="center"/>
        <w:rPr>
          <w:rFonts w:ascii="Verdana" w:hAnsi="Verdana" w:eastAsia="Verdana" w:cs="Verdana"/>
          <w:i w:val="1"/>
          <w:iCs w:val="1"/>
          <w:noProof w:val="0"/>
          <w:color w:val="44546A" w:themeColor="text2" w:themeTint="FF" w:themeShade="FF"/>
          <w:sz w:val="22"/>
          <w:szCs w:val="22"/>
          <w:lang w:val="es-CO"/>
        </w:rPr>
      </w:pPr>
      <w:r w:rsidRPr="38FBEAFD" w:rsidR="38FBEAFD">
        <w:rPr>
          <w:rFonts w:ascii="Verdana" w:hAnsi="Verdana" w:eastAsia="Verdana" w:cs="Verdana"/>
          <w:i w:val="1"/>
          <w:iCs w:val="1"/>
          <w:noProof w:val="0"/>
          <w:color w:val="44546A" w:themeColor="text2" w:themeTint="FF" w:themeShade="FF"/>
          <w:sz w:val="22"/>
          <w:szCs w:val="22"/>
          <w:lang w:val="es-CO"/>
        </w:rPr>
        <w:t>Tabla Riesgos del modelo actual</w:t>
      </w:r>
    </w:p>
    <w:tbl>
      <w:tblPr>
        <w:tblStyle w:val="Tablanormal"/>
        <w:bidiVisual w:val="0"/>
        <w:tblW w:w="0" w:type="auto"/>
        <w:tblLook w:val="04A0" w:firstRow="1" w:lastRow="0" w:firstColumn="1" w:lastColumn="0" w:noHBand="0" w:noVBand="1"/>
      </w:tblPr>
      <w:tblGrid>
        <w:gridCol w:w="4662"/>
        <w:gridCol w:w="5253"/>
      </w:tblGrid>
      <w:tr w:rsidR="38FBEAFD" w:rsidTr="38FBEAFD" w14:paraId="74EBC597">
        <w:trPr>
          <w:trHeight w:val="300"/>
        </w:trPr>
        <w:tc>
          <w:tcPr>
            <w:tcW w:w="4662" w:type="dxa"/>
            <w:tcBorders>
              <w:top w:val="single" w:sz="8"/>
              <w:left w:val="single" w:sz="8"/>
              <w:bottom w:val="single" w:sz="8"/>
              <w:right w:val="single" w:sz="8"/>
            </w:tcBorders>
            <w:tcMar>
              <w:left w:w="108" w:type="dxa"/>
              <w:right w:w="108" w:type="dxa"/>
            </w:tcMar>
            <w:vAlign w:val="top"/>
          </w:tcPr>
          <w:p w:rsidR="38FBEAFD" w:rsidP="38FBEAFD" w:rsidRDefault="38FBEAFD" w14:paraId="009072E3" w14:textId="491F8795">
            <w:pPr>
              <w:bidi w:val="0"/>
              <w:spacing w:before="0" w:beforeAutospacing="off" w:after="0" w:afterAutospacing="off" w:line="276" w:lineRule="auto"/>
              <w:jc w:val="center"/>
              <w:rPr>
                <w:rFonts w:ascii="Verdana" w:hAnsi="Verdana" w:eastAsia="Verdana" w:cs="Verdana"/>
                <w:b w:val="1"/>
                <w:bCs w:val="1"/>
                <w:noProof w:val="0"/>
                <w:sz w:val="22"/>
                <w:szCs w:val="22"/>
                <w:lang w:val="es-CO"/>
              </w:rPr>
            </w:pPr>
            <w:r w:rsidRPr="38FBEAFD" w:rsidR="38FBEAFD">
              <w:rPr>
                <w:rFonts w:ascii="Verdana" w:hAnsi="Verdana" w:eastAsia="Verdana" w:cs="Verdana"/>
                <w:b w:val="1"/>
                <w:bCs w:val="1"/>
                <w:noProof w:val="0"/>
                <w:sz w:val="22"/>
                <w:szCs w:val="22"/>
                <w:lang w:val="es-CO"/>
              </w:rPr>
              <w:t>Riesgo</w:t>
            </w:r>
          </w:p>
        </w:tc>
        <w:tc>
          <w:tcPr>
            <w:tcW w:w="5253" w:type="dxa"/>
            <w:tcBorders>
              <w:top w:val="single" w:sz="8"/>
              <w:left w:val="single" w:sz="8"/>
              <w:bottom w:val="single" w:sz="8"/>
              <w:right w:val="single" w:sz="8"/>
            </w:tcBorders>
            <w:tcMar>
              <w:left w:w="108" w:type="dxa"/>
              <w:right w:w="108" w:type="dxa"/>
            </w:tcMar>
            <w:vAlign w:val="top"/>
          </w:tcPr>
          <w:p w:rsidR="38FBEAFD" w:rsidP="38FBEAFD" w:rsidRDefault="38FBEAFD" w14:paraId="0BBDC6CD" w14:textId="37606C11">
            <w:pPr>
              <w:bidi w:val="0"/>
              <w:spacing w:before="0" w:beforeAutospacing="off" w:after="0" w:afterAutospacing="off" w:line="276" w:lineRule="auto"/>
              <w:jc w:val="center"/>
              <w:rPr>
                <w:rFonts w:ascii="Verdana" w:hAnsi="Verdana" w:eastAsia="Verdana" w:cs="Verdana"/>
                <w:b w:val="1"/>
                <w:bCs w:val="1"/>
                <w:noProof w:val="0"/>
                <w:sz w:val="22"/>
                <w:szCs w:val="22"/>
                <w:lang w:val="es-CO"/>
              </w:rPr>
            </w:pPr>
            <w:r w:rsidRPr="38FBEAFD" w:rsidR="38FBEAFD">
              <w:rPr>
                <w:rFonts w:ascii="Verdana" w:hAnsi="Verdana" w:eastAsia="Verdana" w:cs="Verdana"/>
                <w:b w:val="1"/>
                <w:bCs w:val="1"/>
                <w:noProof w:val="0"/>
                <w:sz w:val="22"/>
                <w:szCs w:val="22"/>
                <w:lang w:val="es-CO"/>
              </w:rPr>
              <w:t>Impacto</w:t>
            </w:r>
          </w:p>
        </w:tc>
      </w:tr>
      <w:tr w:rsidR="38FBEAFD" w:rsidTr="38FBEAFD" w14:paraId="039834D3">
        <w:trPr>
          <w:trHeight w:val="300"/>
        </w:trPr>
        <w:tc>
          <w:tcPr>
            <w:tcW w:w="4662" w:type="dxa"/>
            <w:tcBorders>
              <w:top w:val="single" w:sz="8"/>
              <w:left w:val="single" w:sz="8"/>
              <w:bottom w:val="single" w:sz="8"/>
              <w:right w:val="single" w:sz="8"/>
            </w:tcBorders>
            <w:tcMar>
              <w:left w:w="108" w:type="dxa"/>
              <w:right w:w="108" w:type="dxa"/>
            </w:tcMar>
            <w:vAlign w:val="top"/>
          </w:tcPr>
          <w:p w:rsidR="38FBEAFD" w:rsidP="38FBEAFD" w:rsidRDefault="38FBEAFD" w14:paraId="20FDB63B" w14:textId="737B3F36">
            <w:pPr>
              <w:bidi w:val="0"/>
              <w:spacing w:before="0" w:beforeAutospacing="off" w:after="0" w:afterAutospacing="off" w:line="276" w:lineRule="auto"/>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Duplicidad de registros</w:t>
            </w:r>
          </w:p>
        </w:tc>
        <w:tc>
          <w:tcPr>
            <w:tcW w:w="5253" w:type="dxa"/>
            <w:tcBorders>
              <w:top w:val="single" w:sz="8"/>
              <w:left w:val="single" w:sz="8"/>
              <w:bottom w:val="single" w:sz="8"/>
              <w:right w:val="single" w:sz="8"/>
            </w:tcBorders>
            <w:tcMar>
              <w:left w:w="108" w:type="dxa"/>
              <w:right w:w="108" w:type="dxa"/>
            </w:tcMar>
            <w:vAlign w:val="top"/>
          </w:tcPr>
          <w:p w:rsidR="38FBEAFD" w:rsidP="38FBEAFD" w:rsidRDefault="38FBEAFD" w14:paraId="16873B02" w14:textId="087A7848">
            <w:pPr>
              <w:pStyle w:val="Normal"/>
              <w:bidi w:val="0"/>
              <w:spacing w:before="0" w:beforeAutospacing="off" w:after="0" w:afterAutospacing="off" w:line="276" w:lineRule="auto"/>
              <w:jc w:val="both"/>
            </w:pPr>
            <w:r w:rsidRPr="38FBEAFD" w:rsidR="38FBEAFD">
              <w:rPr>
                <w:rFonts w:ascii="Verdana" w:hAnsi="Verdana" w:eastAsia="Verdana" w:cs="Verdana"/>
                <w:noProof w:val="0"/>
                <w:sz w:val="22"/>
                <w:szCs w:val="22"/>
                <w:lang w:val="es-CO"/>
              </w:rPr>
              <w:t>Distorsión de resultados y sobreestimación de impactos</w:t>
            </w:r>
          </w:p>
        </w:tc>
      </w:tr>
      <w:tr w:rsidR="38FBEAFD" w:rsidTr="38FBEAFD" w14:paraId="3ABF4E07">
        <w:trPr>
          <w:trHeight w:val="300"/>
        </w:trPr>
        <w:tc>
          <w:tcPr>
            <w:tcW w:w="4662" w:type="dxa"/>
            <w:tcBorders>
              <w:top w:val="single" w:sz="8"/>
              <w:left w:val="single" w:sz="8"/>
              <w:bottom w:val="single" w:sz="8"/>
              <w:right w:val="single" w:sz="8"/>
            </w:tcBorders>
            <w:tcMar>
              <w:left w:w="108" w:type="dxa"/>
              <w:right w:w="108" w:type="dxa"/>
            </w:tcMar>
            <w:vAlign w:val="top"/>
          </w:tcPr>
          <w:p w:rsidR="38FBEAFD" w:rsidP="38FBEAFD" w:rsidRDefault="38FBEAFD" w14:paraId="18084C8C" w14:textId="1043E271">
            <w:pPr>
              <w:bidi w:val="0"/>
              <w:spacing w:before="0" w:beforeAutospacing="off" w:after="0" w:afterAutospacing="off" w:line="276" w:lineRule="auto"/>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 xml:space="preserve">Inconsistencias de la información </w:t>
            </w:r>
          </w:p>
        </w:tc>
        <w:tc>
          <w:tcPr>
            <w:tcW w:w="5253" w:type="dxa"/>
            <w:tcBorders>
              <w:top w:val="single" w:sz="8"/>
              <w:left w:val="single" w:sz="8"/>
              <w:bottom w:val="single" w:sz="8"/>
              <w:right w:val="single" w:sz="8"/>
            </w:tcBorders>
            <w:tcMar>
              <w:left w:w="108" w:type="dxa"/>
              <w:right w:w="108" w:type="dxa"/>
            </w:tcMar>
            <w:vAlign w:val="top"/>
          </w:tcPr>
          <w:p w:rsidR="38FBEAFD" w:rsidP="38FBEAFD" w:rsidRDefault="38FBEAFD" w14:paraId="2D267E8B" w14:textId="16B5C9BF">
            <w:pPr>
              <w:pStyle w:val="Normal"/>
              <w:bidi w:val="0"/>
              <w:spacing w:before="0" w:beforeAutospacing="off" w:after="0" w:afterAutospacing="off" w:line="276" w:lineRule="auto"/>
              <w:jc w:val="both"/>
            </w:pPr>
            <w:r w:rsidRPr="38FBEAFD" w:rsidR="38FBEAFD">
              <w:rPr>
                <w:rFonts w:ascii="Verdana" w:hAnsi="Verdana" w:eastAsia="Verdana" w:cs="Verdana"/>
                <w:noProof w:val="0"/>
                <w:sz w:val="22"/>
                <w:szCs w:val="22"/>
                <w:lang w:val="es-CO"/>
              </w:rPr>
              <w:t>Disminución de la confiabilidad de los análisis</w:t>
            </w:r>
          </w:p>
        </w:tc>
      </w:tr>
      <w:tr w:rsidR="38FBEAFD" w:rsidTr="38FBEAFD" w14:paraId="456116DD">
        <w:trPr>
          <w:trHeight w:val="300"/>
        </w:trPr>
        <w:tc>
          <w:tcPr>
            <w:tcW w:w="4662" w:type="dxa"/>
            <w:tcBorders>
              <w:top w:val="single" w:sz="8"/>
              <w:left w:val="single" w:sz="8"/>
              <w:bottom w:val="single" w:sz="8"/>
              <w:right w:val="single" w:sz="8"/>
            </w:tcBorders>
            <w:tcMar>
              <w:left w:w="108" w:type="dxa"/>
              <w:right w:w="108" w:type="dxa"/>
            </w:tcMar>
            <w:vAlign w:val="top"/>
          </w:tcPr>
          <w:p w:rsidR="38FBEAFD" w:rsidP="38FBEAFD" w:rsidRDefault="38FBEAFD" w14:paraId="026B6805" w14:textId="5A8229C3">
            <w:pPr>
              <w:pStyle w:val="Normal"/>
              <w:bidi w:val="0"/>
              <w:spacing w:before="0" w:beforeAutospacing="off" w:after="0" w:afterAutospacing="off" w:line="276" w:lineRule="auto"/>
            </w:pPr>
            <w:r w:rsidRPr="38FBEAFD" w:rsidR="38FBEAFD">
              <w:rPr>
                <w:rFonts w:ascii="Verdana" w:hAnsi="Verdana" w:eastAsia="Verdana" w:cs="Verdana"/>
                <w:noProof w:val="0"/>
                <w:sz w:val="22"/>
                <w:szCs w:val="22"/>
                <w:lang w:val="es-CO"/>
              </w:rPr>
              <w:t>Campos incompletos o sin soporte</w:t>
            </w:r>
          </w:p>
        </w:tc>
        <w:tc>
          <w:tcPr>
            <w:tcW w:w="5253" w:type="dxa"/>
            <w:tcBorders>
              <w:top w:val="single" w:sz="8"/>
              <w:left w:val="single" w:sz="8"/>
              <w:bottom w:val="single" w:sz="8"/>
              <w:right w:val="single" w:sz="8"/>
            </w:tcBorders>
            <w:tcMar>
              <w:left w:w="108" w:type="dxa"/>
              <w:right w:w="108" w:type="dxa"/>
            </w:tcMar>
            <w:vAlign w:val="top"/>
          </w:tcPr>
          <w:p w:rsidR="38FBEAFD" w:rsidP="38FBEAFD" w:rsidRDefault="38FBEAFD" w14:paraId="25E99542" w14:textId="5B462A82">
            <w:pPr>
              <w:pStyle w:val="Normal"/>
              <w:bidi w:val="0"/>
              <w:spacing w:before="0" w:beforeAutospacing="off" w:after="0" w:afterAutospacing="off" w:line="276" w:lineRule="auto"/>
              <w:jc w:val="both"/>
            </w:pPr>
            <w:r w:rsidRPr="38FBEAFD" w:rsidR="38FBEAFD">
              <w:rPr>
                <w:rFonts w:ascii="Verdana" w:hAnsi="Verdana" w:eastAsia="Verdana" w:cs="Verdana"/>
                <w:noProof w:val="0"/>
                <w:sz w:val="22"/>
                <w:szCs w:val="22"/>
                <w:lang w:val="es-CO"/>
              </w:rPr>
              <w:t>Limitaciones para la verificación y auditoría</w:t>
            </w:r>
          </w:p>
        </w:tc>
      </w:tr>
      <w:tr w:rsidR="38FBEAFD" w:rsidTr="38FBEAFD" w14:paraId="0E81DA91">
        <w:trPr>
          <w:trHeight w:val="300"/>
        </w:trPr>
        <w:tc>
          <w:tcPr>
            <w:tcW w:w="4662" w:type="dxa"/>
            <w:tcBorders>
              <w:top w:val="single" w:sz="8"/>
              <w:left w:val="single" w:sz="8"/>
              <w:bottom w:val="single" w:sz="8"/>
              <w:right w:val="single" w:sz="8"/>
            </w:tcBorders>
            <w:tcMar>
              <w:left w:w="108" w:type="dxa"/>
              <w:right w:w="108" w:type="dxa"/>
            </w:tcMar>
            <w:vAlign w:val="top"/>
          </w:tcPr>
          <w:p w:rsidR="38FBEAFD" w:rsidP="38FBEAFD" w:rsidRDefault="38FBEAFD" w14:paraId="3948AFE1" w14:textId="2F87E82A">
            <w:pPr>
              <w:bidi w:val="0"/>
              <w:spacing w:before="0" w:beforeAutospacing="off" w:after="0" w:afterAutospacing="off" w:line="276" w:lineRule="auto"/>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Retrasos en los reportes</w:t>
            </w:r>
          </w:p>
        </w:tc>
        <w:tc>
          <w:tcPr>
            <w:tcW w:w="5253" w:type="dxa"/>
            <w:tcBorders>
              <w:top w:val="single" w:sz="8"/>
              <w:left w:val="single" w:sz="8"/>
              <w:bottom w:val="single" w:sz="8"/>
              <w:right w:val="single" w:sz="8"/>
            </w:tcBorders>
            <w:tcMar>
              <w:left w:w="108" w:type="dxa"/>
              <w:right w:w="108" w:type="dxa"/>
            </w:tcMar>
            <w:vAlign w:val="top"/>
          </w:tcPr>
          <w:p w:rsidR="38FBEAFD" w:rsidP="38FBEAFD" w:rsidRDefault="38FBEAFD" w14:paraId="5A91E2D0" w14:textId="2CC2A911">
            <w:pPr>
              <w:pStyle w:val="Normal"/>
              <w:bidi w:val="0"/>
              <w:spacing w:before="0" w:beforeAutospacing="off" w:after="0" w:afterAutospacing="off" w:line="276" w:lineRule="auto"/>
              <w:jc w:val="both"/>
            </w:pPr>
            <w:r w:rsidRPr="38FBEAFD" w:rsidR="38FBEAFD">
              <w:rPr>
                <w:rFonts w:ascii="Verdana" w:hAnsi="Verdana" w:eastAsia="Verdana" w:cs="Verdana"/>
                <w:noProof w:val="0"/>
                <w:sz w:val="22"/>
                <w:szCs w:val="22"/>
                <w:lang w:val="es-CO"/>
              </w:rPr>
              <w:t>Pérdida de oportunidad para la toma de decisiones</w:t>
            </w:r>
          </w:p>
        </w:tc>
      </w:tr>
    </w:tbl>
    <w:p w:rsidR="38FBEAFD" w:rsidP="38FBEAFD" w:rsidRDefault="38FBEAFD" w14:paraId="0B99DD96" w14:textId="47B4E3CD">
      <w:pPr>
        <w:bidi w:val="0"/>
        <w:spacing w:after="160" w:afterAutospacing="off" w:line="276" w:lineRule="auto"/>
        <w:jc w:val="right"/>
      </w:pPr>
      <w:r w:rsidRPr="38FBEAFD" w:rsidR="38FBEAFD">
        <w:rPr>
          <w:rFonts w:ascii="Verdana" w:hAnsi="Verdana" w:eastAsia="Verdana" w:cs="Verdana"/>
          <w:b w:val="1"/>
          <w:bCs w:val="1"/>
          <w:noProof w:val="0"/>
          <w:sz w:val="20"/>
          <w:szCs w:val="20"/>
          <w:lang w:val="es-CO"/>
        </w:rPr>
        <w:t>Fuente</w:t>
      </w:r>
      <w:r w:rsidRPr="38FBEAFD" w:rsidR="38FBEAFD">
        <w:rPr>
          <w:rFonts w:ascii="Verdana" w:hAnsi="Verdana" w:eastAsia="Verdana" w:cs="Verdana"/>
          <w:noProof w:val="0"/>
          <w:sz w:val="20"/>
          <w:szCs w:val="20"/>
          <w:lang w:val="es-CO"/>
        </w:rPr>
        <w:t>. Grupo para la Coordinación de la Acción Unificada y Apoyo al Desarrollo</w:t>
      </w:r>
    </w:p>
    <w:p w:rsidR="38FBEAFD" w:rsidP="38FBEAFD" w:rsidRDefault="38FBEAFD" w14:paraId="48E6F2C6" w14:textId="6E643458">
      <w:pPr>
        <w:pStyle w:val="Normal"/>
        <w:bidi w:val="0"/>
        <w:spacing w:after="160" w:afterAutospacing="off" w:line="276" w:lineRule="auto"/>
        <w:jc w:val="both"/>
        <w:rPr>
          <w:rFonts w:ascii="Verdana" w:hAnsi="Verdana" w:eastAsia="Verdana" w:cs="Verdana"/>
          <w:noProof w:val="0"/>
          <w:sz w:val="22"/>
          <w:szCs w:val="22"/>
          <w:lang w:val="es-CO"/>
        </w:rPr>
      </w:pPr>
      <w:r w:rsidRPr="38FBEAFD" w:rsidR="38FBEAFD">
        <w:rPr>
          <w:rFonts w:ascii="Verdana" w:hAnsi="Verdana" w:eastAsia="Verdana" w:cs="Verdana" w:asciiTheme="minorAscii" w:hAnsiTheme="minorAscii" w:eastAsiaTheme="minorAscii" w:cstheme="minorBidi"/>
          <w:noProof w:val="0"/>
          <w:color w:val="auto"/>
          <w:sz w:val="22"/>
          <w:szCs w:val="22"/>
          <w:lang w:val="es-CO" w:eastAsia="en-US" w:bidi="ar-SA"/>
        </w:rPr>
        <w:t>Estos riesgos reducen la capacidad institucional para construir indicadores robustos y generar evidencia confiable sobre los resultados e impactos de las intervenciones desarrolladas en el territorio.</w:t>
      </w:r>
    </w:p>
    <w:p w:rsidR="38FBEAFD" w:rsidP="38FBEAFD" w:rsidRDefault="38FBEAFD" w14:paraId="06859EFF" w14:textId="010923D0">
      <w:pPr>
        <w:pStyle w:val="Prrafodelista"/>
        <w:numPr>
          <w:ilvl w:val="1"/>
          <w:numId w:val="62"/>
        </w:numPr>
        <w:bidi w:val="0"/>
        <w:spacing w:before="0" w:beforeAutospacing="off" w:after="0" w:afterAutospacing="off" w:line="276" w:lineRule="auto"/>
        <w:ind w:left="1800" w:hanging="720"/>
        <w:jc w:val="both"/>
        <w:rPr>
          <w:rFonts w:ascii="Verdana" w:hAnsi="Verdana" w:eastAsia="Verdana" w:cs="Verdana"/>
          <w:b w:val="1"/>
          <w:bCs w:val="1"/>
          <w:noProof w:val="0"/>
          <w:sz w:val="22"/>
          <w:szCs w:val="22"/>
          <w:lang w:val="es-CO"/>
        </w:rPr>
      </w:pPr>
      <w:r w:rsidRPr="38FBEAFD" w:rsidR="38FBEAFD">
        <w:rPr>
          <w:rFonts w:ascii="Verdana" w:hAnsi="Verdana" w:eastAsia="Verdana" w:cs="Verdana"/>
          <w:b w:val="1"/>
          <w:bCs w:val="1"/>
          <w:noProof w:val="0"/>
          <w:sz w:val="22"/>
          <w:szCs w:val="22"/>
          <w:lang w:val="es-CO"/>
        </w:rPr>
        <w:t>Debilidades en la trazabilidad y control de la información</w:t>
      </w:r>
    </w:p>
    <w:p w:rsidR="38FBEAFD" w:rsidP="38FBEAFD" w:rsidRDefault="38FBEAFD" w14:paraId="4F7A9EAC" w14:textId="47224A54">
      <w:pPr>
        <w:bidi w:val="0"/>
        <w:jc w:val="both"/>
        <w:rPr>
          <w:rFonts w:ascii="Verdana" w:hAnsi="Verdana" w:eastAsia="Verdana" w:cs="Verdana"/>
          <w:noProof w:val="0"/>
          <w:sz w:val="22"/>
          <w:szCs w:val="22"/>
          <w:lang w:val="es-CO"/>
        </w:rPr>
      </w:pPr>
    </w:p>
    <w:p w:rsidR="38FBEAFD" w:rsidP="38FBEAFD" w:rsidRDefault="38FBEAFD" w14:paraId="02E99894" w14:textId="00568E37">
      <w:pPr>
        <w:bidi w:val="0"/>
        <w:jc w:val="both"/>
      </w:pPr>
      <w:r w:rsidRPr="38FBEAFD" w:rsidR="38FBEAFD">
        <w:rPr>
          <w:rFonts w:ascii="Verdana" w:hAnsi="Verdana" w:eastAsia="Verdana" w:cs="Verdana"/>
          <w:noProof w:val="0"/>
          <w:sz w:val="22"/>
          <w:szCs w:val="22"/>
          <w:lang w:val="es-CO"/>
        </w:rPr>
        <w:t>El modelo actual no permite realizar un seguimiento integral del ciclo de vida de los datos reportados, no es posible identificar de manera sistemática la fecha exacta de registro, los responsables de cada actualización, las modificaciones realizadas sobre los registros originales ni las diferentes versiones de la información consolidada.</w:t>
      </w:r>
    </w:p>
    <w:p w:rsidR="38FBEAFD" w:rsidP="38FBEAFD" w:rsidRDefault="38FBEAFD" w14:paraId="214B6BE8" w14:textId="49149A8E">
      <w:pPr>
        <w:bidi w:val="0"/>
        <w:jc w:val="both"/>
      </w:pPr>
      <w:r w:rsidRPr="38FBEAFD" w:rsidR="38FBEAFD">
        <w:rPr>
          <w:rFonts w:ascii="Verdana" w:hAnsi="Verdana" w:eastAsia="Verdana" w:cs="Verdana"/>
          <w:noProof w:val="0"/>
          <w:sz w:val="22"/>
          <w:szCs w:val="22"/>
          <w:lang w:val="es-CO"/>
        </w:rPr>
        <w:t>La ausencia de mecanismos de trazabilidad limita los procesos de control, auditoría y verificación, dificultando la identificación de inconsistencias y reduciendo la transparencia sobre el origen y evolución de los datos institucionales.</w:t>
      </w:r>
    </w:p>
    <w:p w:rsidR="38FBEAFD" w:rsidP="38FBEAFD" w:rsidRDefault="38FBEAFD" w14:paraId="6950F77A" w14:textId="7834C2E6">
      <w:pPr>
        <w:pStyle w:val="Prrafodelista"/>
        <w:numPr>
          <w:ilvl w:val="1"/>
          <w:numId w:val="62"/>
        </w:numPr>
        <w:bidi w:val="0"/>
        <w:spacing w:before="0" w:beforeAutospacing="off" w:after="0" w:afterAutospacing="off" w:line="276" w:lineRule="auto"/>
        <w:ind w:left="1800" w:hanging="720"/>
        <w:jc w:val="both"/>
        <w:rPr>
          <w:rFonts w:ascii="Verdana" w:hAnsi="Verdana" w:eastAsia="Verdana" w:cs="Verdana"/>
          <w:b w:val="1"/>
          <w:bCs w:val="1"/>
          <w:noProof w:val="0"/>
          <w:sz w:val="22"/>
          <w:szCs w:val="22"/>
          <w:lang w:val="es-CO"/>
        </w:rPr>
      </w:pPr>
      <w:r w:rsidRPr="38FBEAFD" w:rsidR="38FBEAFD">
        <w:rPr>
          <w:rFonts w:ascii="Verdana" w:hAnsi="Verdana" w:eastAsia="Verdana" w:cs="Verdana"/>
          <w:b w:val="1"/>
          <w:bCs w:val="1"/>
          <w:noProof w:val="0"/>
          <w:sz w:val="22"/>
          <w:szCs w:val="22"/>
          <w:lang w:val="es-CO"/>
        </w:rPr>
        <w:t xml:space="preserve">Limitaciones de </w:t>
      </w:r>
      <w:r w:rsidRPr="38FBEAFD" w:rsidR="38FBEAFD">
        <w:rPr>
          <w:rFonts w:ascii="Verdana" w:hAnsi="Verdana" w:eastAsia="Verdana" w:cs="Verdana"/>
          <w:b w:val="1"/>
          <w:bCs w:val="1"/>
          <w:noProof w:val="0"/>
          <w:sz w:val="22"/>
          <w:szCs w:val="22"/>
          <w:lang w:val="es-CO"/>
        </w:rPr>
        <w:t>interoperabilidad</w:t>
      </w:r>
      <w:r w:rsidRPr="38FBEAFD" w:rsidR="38FBEAFD">
        <w:rPr>
          <w:rFonts w:ascii="Verdana" w:hAnsi="Verdana" w:eastAsia="Verdana" w:cs="Verdana"/>
          <w:b w:val="1"/>
          <w:bCs w:val="1"/>
          <w:noProof w:val="0"/>
          <w:sz w:val="22"/>
          <w:szCs w:val="22"/>
          <w:lang w:val="es-CO"/>
        </w:rPr>
        <w:t xml:space="preserve"> </w:t>
      </w:r>
    </w:p>
    <w:p w:rsidR="38FBEAFD" w:rsidP="38FBEAFD" w:rsidRDefault="38FBEAFD" w14:paraId="4653FEE6" w14:textId="48F007A8">
      <w:pPr>
        <w:pStyle w:val="Normal"/>
        <w:bidi w:val="0"/>
        <w:jc w:val="both"/>
        <w:rPr>
          <w:rFonts w:ascii="Verdana" w:hAnsi="Verdana" w:eastAsia="Verdana" w:cs="Verdana"/>
          <w:noProof w:val="0"/>
          <w:sz w:val="22"/>
          <w:szCs w:val="22"/>
          <w:lang w:val="es-CO"/>
        </w:rPr>
      </w:pPr>
    </w:p>
    <w:p w:rsidR="38FBEAFD" w:rsidP="38FBEAFD" w:rsidRDefault="38FBEAFD" w14:paraId="58D17D74" w14:textId="2A454F36">
      <w:pPr>
        <w:pStyle w:val="Normal"/>
        <w:bidi w:val="0"/>
        <w:jc w:val="both"/>
      </w:pPr>
      <w:r w:rsidRPr="38FBEAFD" w:rsidR="38FBEAFD">
        <w:rPr>
          <w:rFonts w:ascii="Verdana" w:hAnsi="Verdana" w:eastAsia="Verdana" w:cs="Verdana"/>
          <w:noProof w:val="0"/>
          <w:sz w:val="22"/>
          <w:szCs w:val="22"/>
          <w:lang w:val="es-CO"/>
        </w:rPr>
        <w:t>El esquema actual de reporte opera de manera aislada respecto de otros sistemas de información institucionales, no existen mecanismos que permitan integrar automáticamente la información de Acción Unificada con plataformas del Ministerio de Defensa Nacional, las Fuerzas Militares, la Policía Nacional o entidades externas relacionadas con inversión pública, oferta institucional, desarrollo territorial, atención a víctimas, seguridad o cooperación internacional.</w:t>
      </w:r>
    </w:p>
    <w:p w:rsidR="38FBEAFD" w:rsidP="38FBEAFD" w:rsidRDefault="38FBEAFD" w14:paraId="20395EB0" w14:textId="0CD31947">
      <w:pPr>
        <w:bidi w:val="0"/>
        <w:jc w:val="both"/>
      </w:pPr>
      <w:r w:rsidRPr="38FBEAFD" w:rsidR="38FBEAFD">
        <w:rPr>
          <w:rFonts w:ascii="Verdana" w:hAnsi="Verdana" w:eastAsia="Verdana" w:cs="Verdana"/>
          <w:noProof w:val="0"/>
          <w:sz w:val="22"/>
          <w:szCs w:val="22"/>
          <w:lang w:val="es-CO"/>
        </w:rPr>
        <w:t>Esta situación restringe la capacidad de realizar análisis integrales del territorio, limita la generación de conocimiento estratégico y dificulta la construcción de una visión consolidada de los esfuerzos institucionales orientados a la transformación territorial.</w:t>
      </w:r>
    </w:p>
    <w:p w:rsidR="38FBEAFD" w:rsidP="38FBEAFD" w:rsidRDefault="38FBEAFD" w14:paraId="5037A1F1" w14:textId="49429CF7">
      <w:pPr>
        <w:pStyle w:val="Normal"/>
        <w:bidi w:val="0"/>
        <w:spacing w:after="160" w:afterAutospacing="off" w:line="276" w:lineRule="auto"/>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Con la recopilación de la información respectiva, se evidencian que el modelo actual de recolección, procesamiento y análisis de la información presenta limitaciones estructurales que afectan de manera directa su confiabilidad, oportunidad y utilidad estratégica, la ausencia de automatización, la falta de estandarización técnica, los riesgos en la calidad de los datos, la debilidad en la trazabilidad y la imposibilidad de interoperar configuran un sistema que opera bajo una lógica eminentemente operativa y fragmentada, sin capacidad de evolucionar hacia un modelo integrado de gestión del conocimiento.</w:t>
      </w:r>
    </w:p>
    <w:p w:rsidR="38FBEAFD" w:rsidP="38FBEAFD" w:rsidRDefault="38FBEAFD" w14:paraId="52C72263" w14:textId="0536BC8E">
      <w:pPr>
        <w:bidi w:val="0"/>
        <w:spacing w:after="160" w:afterAutospacing="off" w:line="276" w:lineRule="auto"/>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 xml:space="preserve">En este contexto, la información reportada no logra consolidarse como un insumo efectivo para el análisis territorial ni para la toma de decisiones basada en evidencia, lo que restringe la capacidad institucional de identificar tendencias, medir impactos y orientar de manera estratégica las intervenciones en el marco de la Acción Unificada. </w:t>
      </w:r>
      <w:r w:rsidRPr="38FBEAFD" w:rsidR="38FBEAFD">
        <w:rPr>
          <w:rFonts w:ascii="Verdana" w:hAnsi="Verdana" w:eastAsia="Verdana" w:cs="Verdana"/>
          <w:noProof w:val="0"/>
          <w:sz w:val="22"/>
          <w:szCs w:val="22"/>
          <w:lang w:val="es-CO"/>
        </w:rPr>
        <w:t>Por tanto, se hace necesario avanzar hacia la implementación de un modelo de información que incorpore principios de automatización, estandarización, interoperabilidad y control, permitiendo transformar el actual esquema de registro en un verdadero sistema de inteligencia institucional, capaz de soportar la coordinación interinstitucional y la generación de resultados medibles en el territorio.</w:t>
      </w:r>
    </w:p>
    <w:p w:rsidR="38FBEAFD" w:rsidP="38FBEAFD" w:rsidRDefault="38FBEAFD" w14:paraId="7312DD4C" w14:textId="0267A829">
      <w:pPr>
        <w:pStyle w:val="Prrafodelista"/>
        <w:numPr>
          <w:ilvl w:val="1"/>
          <w:numId w:val="62"/>
        </w:numPr>
        <w:bidi w:val="0"/>
        <w:spacing w:before="0" w:beforeAutospacing="off" w:after="0" w:afterAutospacing="off" w:line="276" w:lineRule="auto"/>
        <w:ind w:left="1800" w:hanging="720"/>
        <w:jc w:val="both"/>
        <w:rPr>
          <w:rFonts w:ascii="Verdana" w:hAnsi="Verdana" w:eastAsia="Verdana" w:cs="Verdana"/>
          <w:b w:val="1"/>
          <w:bCs w:val="1"/>
          <w:noProof w:val="0"/>
          <w:sz w:val="22"/>
          <w:szCs w:val="22"/>
          <w:lang w:val="es-CO"/>
        </w:rPr>
      </w:pPr>
      <w:r w:rsidRPr="38FBEAFD" w:rsidR="38FBEAFD">
        <w:rPr>
          <w:rFonts w:ascii="Verdana" w:hAnsi="Verdana" w:eastAsia="Verdana" w:cs="Verdana"/>
          <w:b w:val="1"/>
          <w:bCs w:val="1"/>
          <w:noProof w:val="0"/>
          <w:sz w:val="22"/>
          <w:szCs w:val="22"/>
          <w:lang w:val="es-CO"/>
        </w:rPr>
        <w:t>Brecha frente al modelo deseado</w:t>
      </w:r>
    </w:p>
    <w:p w:rsidR="38FBEAFD" w:rsidP="38FBEAFD" w:rsidRDefault="38FBEAFD" w14:paraId="74AE7C5F" w14:textId="453288EA">
      <w:pPr>
        <w:bidi w:val="0"/>
        <w:spacing w:after="160" w:afterAutospacing="off" w:line="276" w:lineRule="auto"/>
        <w:jc w:val="both"/>
        <w:rPr>
          <w:rFonts w:ascii="Verdana" w:hAnsi="Verdana" w:eastAsia="Verdana" w:cs="Verdana"/>
          <w:noProof w:val="0"/>
          <w:sz w:val="22"/>
          <w:szCs w:val="22"/>
          <w:lang w:val="es-CO"/>
        </w:rPr>
      </w:pPr>
    </w:p>
    <w:p w:rsidR="38FBEAFD" w:rsidP="38FBEAFD" w:rsidRDefault="38FBEAFD" w14:paraId="64CAB0B3" w14:textId="7E3F20A3">
      <w:pPr>
        <w:bidi w:val="0"/>
        <w:jc w:val="both"/>
      </w:pPr>
      <w:r w:rsidRPr="38FBEAFD" w:rsidR="38FBEAFD">
        <w:rPr>
          <w:rFonts w:ascii="Verdana" w:hAnsi="Verdana" w:eastAsia="Verdana" w:cs="Verdana"/>
          <w:noProof w:val="0"/>
          <w:sz w:val="22"/>
          <w:szCs w:val="22"/>
          <w:lang w:val="es-CO"/>
        </w:rPr>
        <w:t>El análisis del modelo actual de reporte y seguimiento implementado por el Grupo para la Coordinación de la Acción Unificada y Apoyo al Desarrollo evidencia la existencia de una brecha estructural significativa entre las capacidades actuales de gestión de información y los requerimientos de un sistema moderno orientado a la generación de conocimiento estratégico, la toma de decisiones basada en evidencia y la evaluación de resultados territoriales.</w:t>
      </w:r>
    </w:p>
    <w:p w:rsidR="38FBEAFD" w:rsidP="38FBEAFD" w:rsidRDefault="38FBEAFD" w14:paraId="55F0EB0B" w14:textId="7F39A967">
      <w:pPr>
        <w:bidi w:val="0"/>
        <w:jc w:val="both"/>
      </w:pPr>
      <w:r w:rsidRPr="38FBEAFD" w:rsidR="38FBEAFD">
        <w:rPr>
          <w:rFonts w:ascii="Verdana" w:hAnsi="Verdana" w:eastAsia="Verdana" w:cs="Verdana"/>
          <w:noProof w:val="0"/>
          <w:sz w:val="22"/>
          <w:szCs w:val="22"/>
          <w:lang w:val="es-CO"/>
        </w:rPr>
        <w:t>Mientras el esquema vigente se fundamenta en procesos manuales de captura, validación y consolidación de información, el escenario deseado demanda un modelo integral soportado en herramientas tecnológicas que permitan la automatización de procesos, la interoperabilidad institucional, la trazabilidad de los datos y la generación de análisis dinámicos que faciliten el seguimiento de la Acción Unificada en tiempo real.</w:t>
      </w:r>
    </w:p>
    <w:p w:rsidR="38FBEAFD" w:rsidP="38FBEAFD" w:rsidRDefault="38FBEAFD" w14:paraId="42B8E8F9" w14:textId="4E0C5E2E">
      <w:pPr>
        <w:bidi w:val="0"/>
        <w:jc w:val="both"/>
      </w:pPr>
      <w:r w:rsidRPr="38FBEAFD" w:rsidR="38FBEAFD">
        <w:rPr>
          <w:rFonts w:ascii="Verdana" w:hAnsi="Verdana" w:eastAsia="Verdana" w:cs="Verdana"/>
          <w:noProof w:val="0"/>
          <w:sz w:val="22"/>
          <w:szCs w:val="22"/>
          <w:lang w:val="es-CO"/>
        </w:rPr>
        <w:t>En este contexto, la transición hacia un sistema de información integral constituye una condición necesaria para fortalecer la capacidad institucional de monitorear las intervenciones desarrolladas por las Fuerzas Militares y la Policía Nacional, medir su contribución a la transformación territorial y consolidar mecanismos efectivos de coordinación interinstitucional.</w:t>
      </w:r>
      <w:r w:rsidRPr="38FBEAFD" w:rsidR="38FBEAFD">
        <w:rPr>
          <w:rFonts w:ascii="Verdana" w:hAnsi="Verdana" w:eastAsia="Verdana" w:cs="Verdana"/>
          <w:noProof w:val="0"/>
          <w:sz w:val="22"/>
          <w:szCs w:val="22"/>
          <w:lang w:val="es-CO"/>
        </w:rPr>
        <w:t xml:space="preserve"> </w:t>
      </w:r>
    </w:p>
    <w:p w:rsidR="38FBEAFD" w:rsidP="38FBEAFD" w:rsidRDefault="38FBEAFD" w14:paraId="475C621F" w14:textId="54F22130">
      <w:pPr>
        <w:bidi w:val="0"/>
        <w:spacing w:after="160" w:afterAutospacing="off" w:line="276" w:lineRule="auto"/>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 xml:space="preserve">Así las cosas, el modelo de reporte existente y de seguimiento por parte del Grupo para la Coordinación de la Acción Unificada y Apoyo al Desarrollo de la Dirección de Seguridad Pública, frente a un escenario deseado de automatización, relación integral de información, presente las siguientes características:  </w:t>
      </w:r>
    </w:p>
    <w:p w:rsidR="38FBEAFD" w:rsidP="38FBEAFD" w:rsidRDefault="38FBEAFD" w14:paraId="2CFA7815" w14:textId="236D31C3">
      <w:pPr>
        <w:bidi w:val="0"/>
        <w:spacing w:after="200" w:afterAutospacing="off"/>
        <w:jc w:val="center"/>
        <w:rPr>
          <w:rFonts w:ascii="Verdana" w:hAnsi="Verdana" w:eastAsia="Verdana" w:cs="Verdana"/>
          <w:i w:val="1"/>
          <w:iCs w:val="1"/>
          <w:noProof w:val="0"/>
          <w:color w:val="44546A" w:themeColor="text2" w:themeTint="FF" w:themeShade="FF"/>
          <w:sz w:val="24"/>
          <w:szCs w:val="24"/>
          <w:lang w:val="es-CO"/>
        </w:rPr>
      </w:pPr>
      <w:r w:rsidRPr="38FBEAFD" w:rsidR="38FBEAFD">
        <w:rPr>
          <w:rFonts w:ascii="Verdana" w:hAnsi="Verdana" w:eastAsia="Verdana" w:cs="Verdana"/>
          <w:i w:val="1"/>
          <w:iCs w:val="1"/>
          <w:noProof w:val="0"/>
          <w:color w:val="44546A" w:themeColor="text2" w:themeTint="FF" w:themeShade="FF"/>
          <w:sz w:val="24"/>
          <w:szCs w:val="24"/>
          <w:lang w:val="es-CO"/>
        </w:rPr>
        <w:t>Tabla Brecha frente al modelo deseado</w:t>
      </w:r>
    </w:p>
    <w:tbl>
      <w:tblPr>
        <w:tblStyle w:val="Tablaconcuadrcula"/>
        <w:bidiVisual w:val="0"/>
        <w:tblW w:w="0" w:type="auto"/>
        <w:tblLook w:val="0020" w:firstRow="1" w:lastRow="0" w:firstColumn="0" w:lastColumn="0" w:noHBand="0" w:noVBand="0"/>
      </w:tblPr>
      <w:tblGrid>
        <w:gridCol w:w="2648"/>
        <w:gridCol w:w="3737"/>
        <w:gridCol w:w="3530"/>
      </w:tblGrid>
      <w:tr w:rsidR="38FBEAFD" w:rsidTr="38FBEAFD" w14:paraId="07E42D34">
        <w:trPr>
          <w:trHeight w:val="300"/>
        </w:trPr>
        <w:tc>
          <w:tcPr>
            <w:tcW w:w="2648" w:type="dxa"/>
            <w:tcBorders>
              <w:top w:val="single" w:sz="8"/>
              <w:left w:val="single" w:sz="8"/>
              <w:bottom w:val="single" w:sz="8"/>
              <w:right w:val="single" w:sz="8"/>
            </w:tcBorders>
            <w:tcMar>
              <w:left w:w="108" w:type="dxa"/>
              <w:right w:w="108" w:type="dxa"/>
            </w:tcMar>
            <w:vAlign w:val="center"/>
          </w:tcPr>
          <w:p w:rsidR="38FBEAFD" w:rsidP="38FBEAFD" w:rsidRDefault="38FBEAFD" w14:paraId="0C78E21D" w14:textId="1D4BC3D3">
            <w:pPr>
              <w:bidi w:val="0"/>
              <w:spacing w:before="0" w:beforeAutospacing="off" w:after="0" w:afterAutospacing="off"/>
              <w:jc w:val="center"/>
            </w:pPr>
            <w:r w:rsidRPr="38FBEAFD" w:rsidR="38FBEAFD">
              <w:rPr>
                <w:rFonts w:ascii="Verdana" w:hAnsi="Verdana" w:eastAsia="Verdana" w:cs="Verdana"/>
                <w:b w:val="1"/>
                <w:bCs w:val="1"/>
                <w:sz w:val="20"/>
                <w:szCs w:val="20"/>
              </w:rPr>
              <w:t>Dimensión</w:t>
            </w:r>
          </w:p>
        </w:tc>
        <w:tc>
          <w:tcPr>
            <w:tcW w:w="3737" w:type="dxa"/>
            <w:tcBorders>
              <w:top w:val="single" w:sz="8"/>
              <w:left w:val="single" w:sz="8"/>
              <w:bottom w:val="single" w:sz="8"/>
              <w:right w:val="single" w:sz="8"/>
            </w:tcBorders>
            <w:tcMar>
              <w:left w:w="108" w:type="dxa"/>
              <w:right w:w="108" w:type="dxa"/>
            </w:tcMar>
            <w:vAlign w:val="center"/>
          </w:tcPr>
          <w:p w:rsidR="38FBEAFD" w:rsidP="38FBEAFD" w:rsidRDefault="38FBEAFD" w14:paraId="631AABF9" w14:textId="6B2108E7">
            <w:pPr>
              <w:bidi w:val="0"/>
              <w:spacing w:before="0" w:beforeAutospacing="off" w:after="0" w:afterAutospacing="off"/>
              <w:jc w:val="center"/>
            </w:pPr>
            <w:r w:rsidRPr="38FBEAFD" w:rsidR="38FBEAFD">
              <w:rPr>
                <w:rFonts w:ascii="Verdana" w:hAnsi="Verdana" w:eastAsia="Verdana" w:cs="Verdana"/>
                <w:b w:val="1"/>
                <w:bCs w:val="1"/>
                <w:sz w:val="20"/>
                <w:szCs w:val="20"/>
              </w:rPr>
              <w:t>Situación actual</w:t>
            </w:r>
          </w:p>
        </w:tc>
        <w:tc>
          <w:tcPr>
            <w:tcW w:w="3530" w:type="dxa"/>
            <w:tcBorders>
              <w:top w:val="single" w:sz="8"/>
              <w:left w:val="single" w:sz="8"/>
              <w:bottom w:val="single" w:sz="8"/>
              <w:right w:val="single" w:sz="8"/>
            </w:tcBorders>
            <w:tcMar>
              <w:left w:w="108" w:type="dxa"/>
              <w:right w:w="108" w:type="dxa"/>
            </w:tcMar>
            <w:vAlign w:val="center"/>
          </w:tcPr>
          <w:p w:rsidR="38FBEAFD" w:rsidP="38FBEAFD" w:rsidRDefault="38FBEAFD" w14:paraId="585FAF17" w14:textId="5FF91CE2">
            <w:pPr>
              <w:bidi w:val="0"/>
              <w:spacing w:before="0" w:beforeAutospacing="off" w:after="0" w:afterAutospacing="off"/>
              <w:jc w:val="center"/>
            </w:pPr>
            <w:r w:rsidRPr="38FBEAFD" w:rsidR="38FBEAFD">
              <w:rPr>
                <w:rFonts w:ascii="Verdana" w:hAnsi="Verdana" w:eastAsia="Verdana" w:cs="Verdana"/>
                <w:b w:val="1"/>
                <w:bCs w:val="1"/>
                <w:sz w:val="20"/>
                <w:szCs w:val="20"/>
              </w:rPr>
              <w:t>Modelo deseado</w:t>
            </w:r>
          </w:p>
        </w:tc>
      </w:tr>
      <w:tr w:rsidR="38FBEAFD" w:rsidTr="38FBEAFD" w14:paraId="52B9A433">
        <w:trPr>
          <w:trHeight w:val="300"/>
        </w:trPr>
        <w:tc>
          <w:tcPr>
            <w:tcW w:w="2648" w:type="dxa"/>
            <w:tcBorders>
              <w:top w:val="single" w:sz="8"/>
              <w:left w:val="single" w:sz="8"/>
              <w:bottom w:val="single" w:sz="8"/>
              <w:right w:val="single" w:sz="8"/>
            </w:tcBorders>
            <w:tcMar>
              <w:left w:w="108" w:type="dxa"/>
              <w:right w:w="108" w:type="dxa"/>
            </w:tcMar>
            <w:vAlign w:val="center"/>
          </w:tcPr>
          <w:p w:rsidR="38FBEAFD" w:rsidP="38FBEAFD" w:rsidRDefault="38FBEAFD" w14:paraId="71362655" w14:textId="72B6DA4E">
            <w:pPr>
              <w:bidi w:val="0"/>
              <w:spacing w:before="0" w:beforeAutospacing="off" w:after="0" w:afterAutospacing="off"/>
              <w:jc w:val="center"/>
            </w:pPr>
            <w:r w:rsidRPr="38FBEAFD" w:rsidR="38FBEAFD">
              <w:rPr>
                <w:rFonts w:ascii="Verdana" w:hAnsi="Verdana" w:eastAsia="Verdana" w:cs="Verdana"/>
                <w:sz w:val="20"/>
                <w:szCs w:val="20"/>
              </w:rPr>
              <w:t>Captura de datos</w:t>
            </w:r>
          </w:p>
        </w:tc>
        <w:tc>
          <w:tcPr>
            <w:tcW w:w="3737" w:type="dxa"/>
            <w:tcBorders>
              <w:top w:val="single" w:sz="8"/>
              <w:left w:val="single" w:sz="8"/>
              <w:bottom w:val="single" w:sz="8"/>
              <w:right w:val="single" w:sz="8"/>
            </w:tcBorders>
            <w:tcMar>
              <w:left w:w="108" w:type="dxa"/>
              <w:right w:w="108" w:type="dxa"/>
            </w:tcMar>
            <w:vAlign w:val="center"/>
          </w:tcPr>
          <w:p w:rsidR="38FBEAFD" w:rsidP="38FBEAFD" w:rsidRDefault="38FBEAFD" w14:paraId="38A7C34E" w14:textId="6C22B3BE">
            <w:pPr>
              <w:bidi w:val="0"/>
              <w:spacing w:before="0" w:beforeAutospacing="off" w:after="0" w:afterAutospacing="off"/>
              <w:jc w:val="center"/>
            </w:pPr>
            <w:r w:rsidRPr="38FBEAFD" w:rsidR="38FBEAFD">
              <w:rPr>
                <w:rFonts w:ascii="Verdana" w:hAnsi="Verdana" w:eastAsia="Verdana" w:cs="Verdana"/>
                <w:sz w:val="20"/>
                <w:szCs w:val="20"/>
              </w:rPr>
              <w:t>Registro manual mediante matrices independientes</w:t>
            </w:r>
          </w:p>
        </w:tc>
        <w:tc>
          <w:tcPr>
            <w:tcW w:w="3530" w:type="dxa"/>
            <w:tcBorders>
              <w:top w:val="single" w:sz="8"/>
              <w:left w:val="single" w:sz="8"/>
              <w:bottom w:val="single" w:sz="8"/>
              <w:right w:val="single" w:sz="8"/>
            </w:tcBorders>
            <w:tcMar>
              <w:left w:w="108" w:type="dxa"/>
              <w:right w:w="108" w:type="dxa"/>
            </w:tcMar>
            <w:vAlign w:val="center"/>
          </w:tcPr>
          <w:p w:rsidR="38FBEAFD" w:rsidP="38FBEAFD" w:rsidRDefault="38FBEAFD" w14:paraId="4AE40DFA" w14:textId="795277A0">
            <w:pPr>
              <w:bidi w:val="0"/>
              <w:spacing w:before="0" w:beforeAutospacing="off" w:after="0" w:afterAutospacing="off"/>
              <w:jc w:val="center"/>
            </w:pPr>
            <w:r w:rsidRPr="38FBEAFD" w:rsidR="38FBEAFD">
              <w:rPr>
                <w:rFonts w:ascii="Verdana" w:hAnsi="Verdana" w:eastAsia="Verdana" w:cs="Verdana"/>
                <w:sz w:val="20"/>
                <w:szCs w:val="20"/>
              </w:rPr>
              <w:t>Plataforma tecnológica centralizada con captura en línea por parte de las entidades responsables</w:t>
            </w:r>
          </w:p>
        </w:tc>
      </w:tr>
      <w:tr w:rsidR="38FBEAFD" w:rsidTr="38FBEAFD" w14:paraId="769D4A86">
        <w:trPr>
          <w:trHeight w:val="300"/>
        </w:trPr>
        <w:tc>
          <w:tcPr>
            <w:tcW w:w="2648" w:type="dxa"/>
            <w:tcBorders>
              <w:top w:val="single" w:sz="8"/>
              <w:left w:val="single" w:sz="8"/>
              <w:bottom w:val="single" w:sz="8"/>
              <w:right w:val="single" w:sz="8"/>
            </w:tcBorders>
            <w:tcMar>
              <w:left w:w="108" w:type="dxa"/>
              <w:right w:w="108" w:type="dxa"/>
            </w:tcMar>
            <w:vAlign w:val="center"/>
          </w:tcPr>
          <w:p w:rsidR="38FBEAFD" w:rsidP="38FBEAFD" w:rsidRDefault="38FBEAFD" w14:paraId="4B19A0FA" w14:textId="4998D057">
            <w:pPr>
              <w:bidi w:val="0"/>
              <w:spacing w:before="0" w:beforeAutospacing="off" w:after="0" w:afterAutospacing="off"/>
              <w:jc w:val="center"/>
            </w:pPr>
            <w:r w:rsidRPr="38FBEAFD" w:rsidR="38FBEAFD">
              <w:rPr>
                <w:rFonts w:ascii="Verdana" w:hAnsi="Verdana" w:eastAsia="Verdana" w:cs="Verdana"/>
                <w:sz w:val="20"/>
                <w:szCs w:val="20"/>
              </w:rPr>
              <w:t>Validación</w:t>
            </w:r>
          </w:p>
        </w:tc>
        <w:tc>
          <w:tcPr>
            <w:tcW w:w="3737" w:type="dxa"/>
            <w:tcBorders>
              <w:top w:val="single" w:sz="8"/>
              <w:left w:val="single" w:sz="8"/>
              <w:bottom w:val="single" w:sz="8"/>
              <w:right w:val="single" w:sz="8"/>
            </w:tcBorders>
            <w:tcMar>
              <w:left w:w="108" w:type="dxa"/>
              <w:right w:w="108" w:type="dxa"/>
            </w:tcMar>
            <w:vAlign w:val="center"/>
          </w:tcPr>
          <w:p w:rsidR="38FBEAFD" w:rsidP="38FBEAFD" w:rsidRDefault="38FBEAFD" w14:paraId="1362E7EE" w14:textId="5B7C2E88">
            <w:pPr>
              <w:bidi w:val="0"/>
              <w:spacing w:before="0" w:beforeAutospacing="off" w:after="0" w:afterAutospacing="off"/>
              <w:jc w:val="center"/>
            </w:pPr>
            <w:r w:rsidRPr="38FBEAFD" w:rsidR="38FBEAFD">
              <w:rPr>
                <w:rFonts w:ascii="Verdana" w:hAnsi="Verdana" w:eastAsia="Verdana" w:cs="Verdana"/>
                <w:sz w:val="20"/>
                <w:szCs w:val="20"/>
              </w:rPr>
              <w:t>Revisión manual posterior al reporte</w:t>
            </w:r>
          </w:p>
        </w:tc>
        <w:tc>
          <w:tcPr>
            <w:tcW w:w="3530" w:type="dxa"/>
            <w:tcBorders>
              <w:top w:val="single" w:sz="8"/>
              <w:left w:val="single" w:sz="8"/>
              <w:bottom w:val="single" w:sz="8"/>
              <w:right w:val="single" w:sz="8"/>
            </w:tcBorders>
            <w:tcMar>
              <w:left w:w="108" w:type="dxa"/>
              <w:right w:w="108" w:type="dxa"/>
            </w:tcMar>
            <w:vAlign w:val="center"/>
          </w:tcPr>
          <w:p w:rsidR="38FBEAFD" w:rsidP="38FBEAFD" w:rsidRDefault="38FBEAFD" w14:paraId="4AD031F6" w14:textId="6317AF7D">
            <w:pPr>
              <w:bidi w:val="0"/>
              <w:spacing w:before="0" w:beforeAutospacing="off" w:after="0" w:afterAutospacing="off"/>
              <w:jc w:val="center"/>
            </w:pPr>
            <w:r w:rsidRPr="38FBEAFD" w:rsidR="38FBEAFD">
              <w:rPr>
                <w:rFonts w:ascii="Verdana" w:hAnsi="Verdana" w:eastAsia="Verdana" w:cs="Verdana"/>
                <w:sz w:val="20"/>
                <w:szCs w:val="20"/>
              </w:rPr>
              <w:t>Reglas automáticas de validación, consistencia y control de calidad del dato</w:t>
            </w:r>
          </w:p>
        </w:tc>
      </w:tr>
      <w:tr w:rsidR="38FBEAFD" w:rsidTr="38FBEAFD" w14:paraId="0E9901CD">
        <w:trPr>
          <w:trHeight w:val="300"/>
        </w:trPr>
        <w:tc>
          <w:tcPr>
            <w:tcW w:w="2648" w:type="dxa"/>
            <w:tcBorders>
              <w:top w:val="single" w:sz="8"/>
              <w:left w:val="single" w:sz="8"/>
              <w:bottom w:val="single" w:sz="8"/>
              <w:right w:val="single" w:sz="8"/>
            </w:tcBorders>
            <w:tcMar>
              <w:left w:w="108" w:type="dxa"/>
              <w:right w:w="108" w:type="dxa"/>
            </w:tcMar>
            <w:vAlign w:val="center"/>
          </w:tcPr>
          <w:p w:rsidR="38FBEAFD" w:rsidP="38FBEAFD" w:rsidRDefault="38FBEAFD" w14:paraId="294D0B0D" w14:textId="492E22A4">
            <w:pPr>
              <w:bidi w:val="0"/>
              <w:spacing w:before="0" w:beforeAutospacing="off" w:after="0" w:afterAutospacing="off"/>
              <w:jc w:val="center"/>
            </w:pPr>
            <w:r w:rsidRPr="38FBEAFD" w:rsidR="38FBEAFD">
              <w:rPr>
                <w:rFonts w:ascii="Verdana" w:hAnsi="Verdana" w:eastAsia="Verdana" w:cs="Verdana"/>
                <w:sz w:val="20"/>
                <w:szCs w:val="20"/>
              </w:rPr>
              <w:t>Consolidación</w:t>
            </w:r>
          </w:p>
        </w:tc>
        <w:tc>
          <w:tcPr>
            <w:tcW w:w="3737" w:type="dxa"/>
            <w:tcBorders>
              <w:top w:val="single" w:sz="8"/>
              <w:left w:val="single" w:sz="8"/>
              <w:bottom w:val="single" w:sz="8"/>
              <w:right w:val="single" w:sz="8"/>
            </w:tcBorders>
            <w:tcMar>
              <w:left w:w="108" w:type="dxa"/>
              <w:right w:w="108" w:type="dxa"/>
            </w:tcMar>
            <w:vAlign w:val="center"/>
          </w:tcPr>
          <w:p w:rsidR="38FBEAFD" w:rsidP="38FBEAFD" w:rsidRDefault="38FBEAFD" w14:paraId="1415B640" w14:textId="271EF864">
            <w:pPr>
              <w:bidi w:val="0"/>
              <w:spacing w:before="0" w:beforeAutospacing="off" w:after="0" w:afterAutospacing="off"/>
              <w:jc w:val="center"/>
            </w:pPr>
            <w:r w:rsidRPr="38FBEAFD" w:rsidR="38FBEAFD">
              <w:rPr>
                <w:rFonts w:ascii="Verdana" w:hAnsi="Verdana" w:eastAsia="Verdana" w:cs="Verdana"/>
                <w:sz w:val="20"/>
                <w:szCs w:val="20"/>
              </w:rPr>
              <w:t>Integración manual de información por parte del nivel central</w:t>
            </w:r>
          </w:p>
        </w:tc>
        <w:tc>
          <w:tcPr>
            <w:tcW w:w="3530" w:type="dxa"/>
            <w:tcBorders>
              <w:top w:val="single" w:sz="8"/>
              <w:left w:val="single" w:sz="8"/>
              <w:bottom w:val="single" w:sz="8"/>
              <w:right w:val="single" w:sz="8"/>
            </w:tcBorders>
            <w:tcMar>
              <w:left w:w="108" w:type="dxa"/>
              <w:right w:w="108" w:type="dxa"/>
            </w:tcMar>
            <w:vAlign w:val="center"/>
          </w:tcPr>
          <w:p w:rsidR="38FBEAFD" w:rsidP="38FBEAFD" w:rsidRDefault="38FBEAFD" w14:paraId="30FF87A2" w14:textId="3408FA83">
            <w:pPr>
              <w:bidi w:val="0"/>
              <w:spacing w:before="0" w:beforeAutospacing="off" w:after="0" w:afterAutospacing="off"/>
              <w:jc w:val="center"/>
            </w:pPr>
            <w:r w:rsidRPr="38FBEAFD" w:rsidR="38FBEAFD">
              <w:rPr>
                <w:rFonts w:ascii="Verdana" w:hAnsi="Verdana" w:eastAsia="Verdana" w:cs="Verdana"/>
                <w:sz w:val="20"/>
                <w:szCs w:val="20"/>
              </w:rPr>
              <w:t>Consolidación automática y disponibilidad de información en tiempo real</w:t>
            </w:r>
          </w:p>
        </w:tc>
      </w:tr>
      <w:tr w:rsidR="38FBEAFD" w:rsidTr="38FBEAFD" w14:paraId="594564E2">
        <w:trPr>
          <w:trHeight w:val="300"/>
        </w:trPr>
        <w:tc>
          <w:tcPr>
            <w:tcW w:w="2648" w:type="dxa"/>
            <w:tcBorders>
              <w:top w:val="single" w:sz="8"/>
              <w:left w:val="single" w:sz="8"/>
              <w:bottom w:val="single" w:sz="8"/>
              <w:right w:val="single" w:sz="8"/>
            </w:tcBorders>
            <w:tcMar>
              <w:left w:w="108" w:type="dxa"/>
              <w:right w:w="108" w:type="dxa"/>
            </w:tcMar>
            <w:vAlign w:val="center"/>
          </w:tcPr>
          <w:p w:rsidR="38FBEAFD" w:rsidP="38FBEAFD" w:rsidRDefault="38FBEAFD" w14:paraId="3DDE344A" w14:textId="788E16AF">
            <w:pPr>
              <w:bidi w:val="0"/>
              <w:spacing w:before="0" w:beforeAutospacing="off" w:after="0" w:afterAutospacing="off"/>
              <w:jc w:val="center"/>
            </w:pPr>
            <w:r w:rsidRPr="38FBEAFD" w:rsidR="38FBEAFD">
              <w:rPr>
                <w:rFonts w:ascii="Verdana" w:hAnsi="Verdana" w:eastAsia="Verdana" w:cs="Verdana"/>
                <w:sz w:val="20"/>
                <w:szCs w:val="20"/>
              </w:rPr>
              <w:t>Reportes y análisis</w:t>
            </w:r>
          </w:p>
        </w:tc>
        <w:tc>
          <w:tcPr>
            <w:tcW w:w="3737" w:type="dxa"/>
            <w:tcBorders>
              <w:top w:val="single" w:sz="8"/>
              <w:left w:val="single" w:sz="8"/>
              <w:bottom w:val="single" w:sz="8"/>
              <w:right w:val="single" w:sz="8"/>
            </w:tcBorders>
            <w:tcMar>
              <w:left w:w="108" w:type="dxa"/>
              <w:right w:w="108" w:type="dxa"/>
            </w:tcMar>
            <w:vAlign w:val="center"/>
          </w:tcPr>
          <w:p w:rsidR="38FBEAFD" w:rsidP="38FBEAFD" w:rsidRDefault="38FBEAFD" w14:paraId="5121C8E4" w14:textId="49F2FD6D">
            <w:pPr>
              <w:bidi w:val="0"/>
              <w:spacing w:before="0" w:beforeAutospacing="off" w:after="0" w:afterAutospacing="off"/>
              <w:jc w:val="center"/>
            </w:pPr>
            <w:r w:rsidRPr="38FBEAFD" w:rsidR="38FBEAFD">
              <w:rPr>
                <w:rFonts w:ascii="Verdana" w:hAnsi="Verdana" w:eastAsia="Verdana" w:cs="Verdana"/>
                <w:sz w:val="20"/>
                <w:szCs w:val="20"/>
              </w:rPr>
              <w:t>Reportes estáticos y procesamiento manual</w:t>
            </w:r>
          </w:p>
        </w:tc>
        <w:tc>
          <w:tcPr>
            <w:tcW w:w="3530" w:type="dxa"/>
            <w:tcBorders>
              <w:top w:val="single" w:sz="8"/>
              <w:left w:val="single" w:sz="8"/>
              <w:bottom w:val="single" w:sz="8"/>
              <w:right w:val="single" w:sz="8"/>
            </w:tcBorders>
            <w:tcMar>
              <w:left w:w="108" w:type="dxa"/>
              <w:right w:w="108" w:type="dxa"/>
            </w:tcMar>
            <w:vAlign w:val="center"/>
          </w:tcPr>
          <w:p w:rsidR="38FBEAFD" w:rsidP="38FBEAFD" w:rsidRDefault="38FBEAFD" w14:paraId="7772F022" w14:textId="1DF5FF0F">
            <w:pPr>
              <w:bidi w:val="0"/>
              <w:spacing w:before="0" w:beforeAutospacing="off" w:after="0" w:afterAutospacing="off"/>
              <w:jc w:val="center"/>
            </w:pPr>
            <w:r w:rsidRPr="38FBEAFD" w:rsidR="38FBEAFD">
              <w:rPr>
                <w:rFonts w:ascii="Verdana" w:hAnsi="Verdana" w:eastAsia="Verdana" w:cs="Verdana"/>
                <w:sz w:val="20"/>
                <w:szCs w:val="20"/>
              </w:rPr>
              <w:t>Tableros de control dinámicos, análisis georreferenciado y visualización interactiva</w:t>
            </w:r>
          </w:p>
        </w:tc>
      </w:tr>
      <w:tr w:rsidR="38FBEAFD" w:rsidTr="38FBEAFD" w14:paraId="79AFF3D4">
        <w:trPr>
          <w:trHeight w:val="300"/>
        </w:trPr>
        <w:tc>
          <w:tcPr>
            <w:tcW w:w="2648" w:type="dxa"/>
            <w:tcBorders>
              <w:top w:val="single" w:sz="8"/>
              <w:left w:val="single" w:sz="8"/>
              <w:bottom w:val="single" w:sz="8"/>
              <w:right w:val="single" w:sz="8"/>
            </w:tcBorders>
            <w:tcMar>
              <w:left w:w="108" w:type="dxa"/>
              <w:right w:w="108" w:type="dxa"/>
            </w:tcMar>
            <w:vAlign w:val="center"/>
          </w:tcPr>
          <w:p w:rsidR="38FBEAFD" w:rsidP="38FBEAFD" w:rsidRDefault="38FBEAFD" w14:paraId="6091F417" w14:textId="766B65C5">
            <w:pPr>
              <w:bidi w:val="0"/>
              <w:spacing w:before="0" w:beforeAutospacing="off" w:after="0" w:afterAutospacing="off"/>
              <w:jc w:val="center"/>
            </w:pPr>
            <w:r w:rsidRPr="38FBEAFD" w:rsidR="38FBEAFD">
              <w:rPr>
                <w:rFonts w:ascii="Verdana" w:hAnsi="Verdana" w:eastAsia="Verdana" w:cs="Verdana"/>
                <w:sz w:val="20"/>
                <w:szCs w:val="20"/>
              </w:rPr>
              <w:t>Seguimiento y control</w:t>
            </w:r>
          </w:p>
        </w:tc>
        <w:tc>
          <w:tcPr>
            <w:tcW w:w="3737" w:type="dxa"/>
            <w:tcBorders>
              <w:top w:val="single" w:sz="8"/>
              <w:left w:val="single" w:sz="8"/>
              <w:bottom w:val="single" w:sz="8"/>
              <w:right w:val="single" w:sz="8"/>
            </w:tcBorders>
            <w:tcMar>
              <w:left w:w="108" w:type="dxa"/>
              <w:right w:w="108" w:type="dxa"/>
            </w:tcMar>
            <w:vAlign w:val="center"/>
          </w:tcPr>
          <w:p w:rsidR="38FBEAFD" w:rsidP="38FBEAFD" w:rsidRDefault="38FBEAFD" w14:paraId="6FED9821" w14:textId="2A740AA6">
            <w:pPr>
              <w:bidi w:val="0"/>
              <w:spacing w:before="0" w:beforeAutospacing="off" w:after="0" w:afterAutospacing="off"/>
              <w:jc w:val="center"/>
            </w:pPr>
            <w:r w:rsidRPr="38FBEAFD" w:rsidR="38FBEAFD">
              <w:rPr>
                <w:rFonts w:ascii="Verdana" w:hAnsi="Verdana" w:eastAsia="Verdana" w:cs="Verdana"/>
                <w:sz w:val="20"/>
                <w:szCs w:val="20"/>
              </w:rPr>
              <w:t>Capacidad limitada para monitoreo y evaluación</w:t>
            </w:r>
          </w:p>
        </w:tc>
        <w:tc>
          <w:tcPr>
            <w:tcW w:w="3530" w:type="dxa"/>
            <w:tcBorders>
              <w:top w:val="single" w:sz="8"/>
              <w:left w:val="single" w:sz="8"/>
              <w:bottom w:val="single" w:sz="8"/>
              <w:right w:val="single" w:sz="8"/>
            </w:tcBorders>
            <w:tcMar>
              <w:left w:w="108" w:type="dxa"/>
              <w:right w:w="108" w:type="dxa"/>
            </w:tcMar>
            <w:vAlign w:val="center"/>
          </w:tcPr>
          <w:p w:rsidR="38FBEAFD" w:rsidP="38FBEAFD" w:rsidRDefault="38FBEAFD" w14:paraId="3FA28D1C" w14:textId="405C935A">
            <w:pPr>
              <w:bidi w:val="0"/>
              <w:spacing w:before="0" w:beforeAutospacing="off" w:after="0" w:afterAutospacing="off"/>
              <w:jc w:val="center"/>
            </w:pPr>
            <w:r w:rsidRPr="38FBEAFD" w:rsidR="38FBEAFD">
              <w:rPr>
                <w:rFonts w:ascii="Verdana" w:hAnsi="Verdana" w:eastAsia="Verdana" w:cs="Verdana"/>
                <w:sz w:val="20"/>
                <w:szCs w:val="20"/>
              </w:rPr>
              <w:t>Trazabilidad completa del dato, seguimiento de indicadores y monitoreo permanente</w:t>
            </w:r>
          </w:p>
        </w:tc>
      </w:tr>
      <w:tr w:rsidR="38FBEAFD" w:rsidTr="38FBEAFD" w14:paraId="1186138C">
        <w:trPr>
          <w:trHeight w:val="300"/>
        </w:trPr>
        <w:tc>
          <w:tcPr>
            <w:tcW w:w="2648" w:type="dxa"/>
            <w:tcBorders>
              <w:top w:val="single" w:sz="8"/>
              <w:left w:val="single" w:sz="8"/>
              <w:bottom w:val="single" w:sz="8"/>
              <w:right w:val="single" w:sz="8"/>
            </w:tcBorders>
            <w:tcMar>
              <w:left w:w="108" w:type="dxa"/>
              <w:right w:w="108" w:type="dxa"/>
            </w:tcMar>
            <w:vAlign w:val="center"/>
          </w:tcPr>
          <w:p w:rsidR="38FBEAFD" w:rsidP="38FBEAFD" w:rsidRDefault="38FBEAFD" w14:paraId="7B3F4E00" w14:textId="2CC390AE">
            <w:pPr>
              <w:bidi w:val="0"/>
              <w:spacing w:before="0" w:beforeAutospacing="off" w:after="0" w:afterAutospacing="off"/>
              <w:jc w:val="center"/>
            </w:pPr>
            <w:r w:rsidRPr="38FBEAFD" w:rsidR="38FBEAFD">
              <w:rPr>
                <w:rFonts w:ascii="Verdana" w:hAnsi="Verdana" w:eastAsia="Verdana" w:cs="Verdana"/>
                <w:sz w:val="20"/>
                <w:szCs w:val="20"/>
              </w:rPr>
              <w:t>Interoperabilidad</w:t>
            </w:r>
          </w:p>
        </w:tc>
        <w:tc>
          <w:tcPr>
            <w:tcW w:w="3737" w:type="dxa"/>
            <w:tcBorders>
              <w:top w:val="single" w:sz="8"/>
              <w:left w:val="single" w:sz="8"/>
              <w:bottom w:val="single" w:sz="8"/>
              <w:right w:val="single" w:sz="8"/>
            </w:tcBorders>
            <w:tcMar>
              <w:left w:w="108" w:type="dxa"/>
              <w:right w:w="108" w:type="dxa"/>
            </w:tcMar>
            <w:vAlign w:val="center"/>
          </w:tcPr>
          <w:p w:rsidR="38FBEAFD" w:rsidP="38FBEAFD" w:rsidRDefault="38FBEAFD" w14:paraId="1A73E132" w14:textId="5E380BC7">
            <w:pPr>
              <w:bidi w:val="0"/>
              <w:spacing w:before="0" w:beforeAutospacing="off" w:after="0" w:afterAutospacing="off"/>
              <w:jc w:val="center"/>
            </w:pPr>
            <w:r w:rsidRPr="38FBEAFD" w:rsidR="38FBEAFD">
              <w:rPr>
                <w:rFonts w:ascii="Verdana" w:hAnsi="Verdana" w:eastAsia="Verdana" w:cs="Verdana"/>
                <w:sz w:val="20"/>
                <w:szCs w:val="20"/>
              </w:rPr>
              <w:t>Ausencia de integración con otros sistemas institucionales</w:t>
            </w:r>
          </w:p>
        </w:tc>
        <w:tc>
          <w:tcPr>
            <w:tcW w:w="3530" w:type="dxa"/>
            <w:tcBorders>
              <w:top w:val="single" w:sz="8"/>
              <w:left w:val="single" w:sz="8"/>
              <w:bottom w:val="single" w:sz="8"/>
              <w:right w:val="single" w:sz="8"/>
            </w:tcBorders>
            <w:tcMar>
              <w:left w:w="108" w:type="dxa"/>
              <w:right w:w="108" w:type="dxa"/>
            </w:tcMar>
            <w:vAlign w:val="center"/>
          </w:tcPr>
          <w:p w:rsidR="38FBEAFD" w:rsidP="38FBEAFD" w:rsidRDefault="38FBEAFD" w14:paraId="4E1C9E25" w14:textId="62C042F5">
            <w:pPr>
              <w:bidi w:val="0"/>
              <w:spacing w:before="0" w:beforeAutospacing="off" w:after="0" w:afterAutospacing="off"/>
              <w:jc w:val="center"/>
            </w:pPr>
            <w:r w:rsidRPr="38FBEAFD" w:rsidR="38FBEAFD">
              <w:rPr>
                <w:rFonts w:ascii="Verdana" w:hAnsi="Verdana" w:eastAsia="Verdana" w:cs="Verdana"/>
                <w:sz w:val="20"/>
                <w:szCs w:val="20"/>
              </w:rPr>
              <w:t>Intercambio de información con plataformas del Ministerio de Defensa Nacional, Fuerzas Militares, Policía Nacional y otras entidades estratégicas</w:t>
            </w:r>
          </w:p>
        </w:tc>
      </w:tr>
      <w:tr w:rsidR="38FBEAFD" w:rsidTr="38FBEAFD" w14:paraId="51B42BAF">
        <w:trPr>
          <w:trHeight w:val="300"/>
        </w:trPr>
        <w:tc>
          <w:tcPr>
            <w:tcW w:w="2648" w:type="dxa"/>
            <w:tcBorders>
              <w:top w:val="single" w:sz="8"/>
              <w:left w:val="single" w:sz="8"/>
              <w:bottom w:val="single" w:sz="8"/>
              <w:right w:val="single" w:sz="8"/>
            </w:tcBorders>
            <w:tcMar>
              <w:left w:w="108" w:type="dxa"/>
              <w:right w:w="108" w:type="dxa"/>
            </w:tcMar>
            <w:vAlign w:val="center"/>
          </w:tcPr>
          <w:p w:rsidR="38FBEAFD" w:rsidP="38FBEAFD" w:rsidRDefault="38FBEAFD" w14:paraId="51F186A1" w14:textId="1987ACAA">
            <w:pPr>
              <w:bidi w:val="0"/>
              <w:spacing w:before="0" w:beforeAutospacing="off" w:after="0" w:afterAutospacing="off"/>
              <w:jc w:val="center"/>
            </w:pPr>
            <w:r w:rsidRPr="38FBEAFD" w:rsidR="38FBEAFD">
              <w:rPr>
                <w:rFonts w:ascii="Verdana" w:hAnsi="Verdana" w:eastAsia="Verdana" w:cs="Verdana"/>
                <w:sz w:val="20"/>
                <w:szCs w:val="20"/>
              </w:rPr>
              <w:t>Gestión del conocimiento</w:t>
            </w:r>
          </w:p>
        </w:tc>
        <w:tc>
          <w:tcPr>
            <w:tcW w:w="3737" w:type="dxa"/>
            <w:tcBorders>
              <w:top w:val="single" w:sz="8"/>
              <w:left w:val="single" w:sz="8"/>
              <w:bottom w:val="single" w:sz="8"/>
              <w:right w:val="single" w:sz="8"/>
            </w:tcBorders>
            <w:tcMar>
              <w:left w:w="108" w:type="dxa"/>
              <w:right w:w="108" w:type="dxa"/>
            </w:tcMar>
            <w:vAlign w:val="center"/>
          </w:tcPr>
          <w:p w:rsidR="38FBEAFD" w:rsidP="38FBEAFD" w:rsidRDefault="38FBEAFD" w14:paraId="63D252A5" w14:textId="325B4492">
            <w:pPr>
              <w:bidi w:val="0"/>
              <w:spacing w:before="0" w:beforeAutospacing="off" w:after="0" w:afterAutospacing="off"/>
              <w:jc w:val="center"/>
            </w:pPr>
            <w:r w:rsidRPr="38FBEAFD" w:rsidR="38FBEAFD">
              <w:rPr>
                <w:rFonts w:ascii="Verdana" w:hAnsi="Verdana" w:eastAsia="Verdana" w:cs="Verdana"/>
                <w:sz w:val="20"/>
                <w:szCs w:val="20"/>
              </w:rPr>
              <w:t>Información dispersa y enfocada en actividades</w:t>
            </w:r>
          </w:p>
        </w:tc>
        <w:tc>
          <w:tcPr>
            <w:tcW w:w="3530" w:type="dxa"/>
            <w:tcBorders>
              <w:top w:val="single" w:sz="8"/>
              <w:left w:val="single" w:sz="8"/>
              <w:bottom w:val="single" w:sz="8"/>
              <w:right w:val="single" w:sz="8"/>
            </w:tcBorders>
            <w:tcMar>
              <w:left w:w="108" w:type="dxa"/>
              <w:right w:w="108" w:type="dxa"/>
            </w:tcMar>
            <w:vAlign w:val="center"/>
          </w:tcPr>
          <w:p w:rsidR="38FBEAFD" w:rsidP="38FBEAFD" w:rsidRDefault="38FBEAFD" w14:paraId="611BD1F8" w14:textId="40140D2B">
            <w:pPr>
              <w:bidi w:val="0"/>
              <w:spacing w:before="0" w:beforeAutospacing="off" w:after="0" w:afterAutospacing="off"/>
              <w:jc w:val="center"/>
            </w:pPr>
            <w:r w:rsidRPr="38FBEAFD" w:rsidR="38FBEAFD">
              <w:rPr>
                <w:rFonts w:ascii="Verdana" w:hAnsi="Verdana" w:eastAsia="Verdana" w:cs="Verdana"/>
                <w:sz w:val="20"/>
                <w:szCs w:val="20"/>
              </w:rPr>
              <w:t>Información estructurada para análisis de resultados, impactos y toma de decisiones</w:t>
            </w:r>
          </w:p>
        </w:tc>
      </w:tr>
      <w:tr w:rsidR="38FBEAFD" w:rsidTr="38FBEAFD" w14:paraId="1D639903">
        <w:trPr>
          <w:trHeight w:val="300"/>
        </w:trPr>
        <w:tc>
          <w:tcPr>
            <w:tcW w:w="2648" w:type="dxa"/>
            <w:tcBorders>
              <w:top w:val="single" w:sz="8"/>
              <w:left w:val="single" w:sz="8"/>
              <w:bottom w:val="single" w:sz="8"/>
              <w:right w:val="single" w:sz="8"/>
            </w:tcBorders>
            <w:tcMar>
              <w:left w:w="108" w:type="dxa"/>
              <w:right w:w="108" w:type="dxa"/>
            </w:tcMar>
            <w:vAlign w:val="center"/>
          </w:tcPr>
          <w:p w:rsidR="38FBEAFD" w:rsidP="38FBEAFD" w:rsidRDefault="38FBEAFD" w14:paraId="6C234155" w14:textId="69C4AD49">
            <w:pPr>
              <w:bidi w:val="0"/>
              <w:spacing w:before="0" w:beforeAutospacing="off" w:after="0" w:afterAutospacing="off"/>
              <w:jc w:val="center"/>
            </w:pPr>
            <w:r w:rsidRPr="38FBEAFD" w:rsidR="38FBEAFD">
              <w:rPr>
                <w:rFonts w:ascii="Verdana" w:hAnsi="Verdana" w:eastAsia="Verdana" w:cs="Verdana"/>
                <w:sz w:val="20"/>
                <w:szCs w:val="20"/>
              </w:rPr>
              <w:t>Enfoque territorial</w:t>
            </w:r>
          </w:p>
        </w:tc>
        <w:tc>
          <w:tcPr>
            <w:tcW w:w="3737" w:type="dxa"/>
            <w:tcBorders>
              <w:top w:val="single" w:sz="8"/>
              <w:left w:val="single" w:sz="8"/>
              <w:bottom w:val="single" w:sz="8"/>
              <w:right w:val="single" w:sz="8"/>
            </w:tcBorders>
            <w:tcMar>
              <w:left w:w="108" w:type="dxa"/>
              <w:right w:w="108" w:type="dxa"/>
            </w:tcMar>
            <w:vAlign w:val="center"/>
          </w:tcPr>
          <w:p w:rsidR="38FBEAFD" w:rsidP="38FBEAFD" w:rsidRDefault="38FBEAFD" w14:paraId="10D23DD4" w14:textId="1415F1EA">
            <w:pPr>
              <w:bidi w:val="0"/>
              <w:spacing w:before="0" w:beforeAutospacing="off" w:after="0" w:afterAutospacing="off"/>
              <w:jc w:val="center"/>
            </w:pPr>
            <w:r w:rsidRPr="38FBEAFD" w:rsidR="38FBEAFD">
              <w:rPr>
                <w:rFonts w:ascii="Verdana" w:hAnsi="Verdana" w:eastAsia="Verdana" w:cs="Verdana"/>
                <w:sz w:val="20"/>
                <w:szCs w:val="20"/>
              </w:rPr>
              <w:t>Limitada capacidad de análisis espacial y territorial</w:t>
            </w:r>
          </w:p>
        </w:tc>
        <w:tc>
          <w:tcPr>
            <w:tcW w:w="3530" w:type="dxa"/>
            <w:tcBorders>
              <w:top w:val="single" w:sz="8"/>
              <w:left w:val="single" w:sz="8"/>
              <w:bottom w:val="single" w:sz="8"/>
              <w:right w:val="single" w:sz="8"/>
            </w:tcBorders>
            <w:tcMar>
              <w:left w:w="108" w:type="dxa"/>
              <w:right w:w="108" w:type="dxa"/>
            </w:tcMar>
            <w:vAlign w:val="center"/>
          </w:tcPr>
          <w:p w:rsidR="38FBEAFD" w:rsidP="38FBEAFD" w:rsidRDefault="38FBEAFD" w14:paraId="250D9FE2" w14:textId="3F2D2909">
            <w:pPr>
              <w:bidi w:val="0"/>
              <w:spacing w:before="0" w:beforeAutospacing="off" w:after="0" w:afterAutospacing="off"/>
              <w:jc w:val="center"/>
            </w:pPr>
            <w:r w:rsidRPr="38FBEAFD" w:rsidR="38FBEAFD">
              <w:rPr>
                <w:rFonts w:ascii="Verdana" w:hAnsi="Verdana" w:eastAsia="Verdana" w:cs="Verdana"/>
                <w:sz w:val="20"/>
                <w:szCs w:val="20"/>
              </w:rPr>
              <w:t>Territorialización de la información mediante sistemas geográficos y análisis de factores críticos</w:t>
            </w:r>
          </w:p>
        </w:tc>
      </w:tr>
    </w:tbl>
    <w:p w:rsidR="38FBEAFD" w:rsidP="38FBEAFD" w:rsidRDefault="38FBEAFD" w14:paraId="09DF5D5F" w14:textId="038DBF57">
      <w:pPr>
        <w:pStyle w:val="Normal"/>
        <w:bidi w:val="0"/>
        <w:spacing w:after="160" w:afterAutospacing="off" w:line="276" w:lineRule="auto"/>
        <w:jc w:val="right"/>
        <w:rPr>
          <w:rFonts w:ascii="Verdana" w:hAnsi="Verdana" w:eastAsia="Verdana" w:cs="Verdana"/>
          <w:noProof w:val="0"/>
          <w:sz w:val="20"/>
          <w:szCs w:val="20"/>
          <w:lang w:val="es-CO"/>
        </w:rPr>
      </w:pPr>
      <w:r w:rsidRPr="38FBEAFD" w:rsidR="38FBEAFD">
        <w:rPr>
          <w:rFonts w:ascii="Verdana" w:hAnsi="Verdana" w:eastAsia="Verdana" w:cs="Verdana"/>
          <w:b w:val="1"/>
          <w:bCs w:val="1"/>
          <w:noProof w:val="0"/>
          <w:sz w:val="20"/>
          <w:szCs w:val="20"/>
          <w:lang w:val="es-CO"/>
        </w:rPr>
        <w:t>Fuente</w:t>
      </w:r>
      <w:r w:rsidRPr="38FBEAFD" w:rsidR="38FBEAFD">
        <w:rPr>
          <w:rFonts w:ascii="Verdana" w:hAnsi="Verdana" w:eastAsia="Verdana" w:cs="Verdana"/>
          <w:noProof w:val="0"/>
          <w:sz w:val="20"/>
          <w:szCs w:val="20"/>
          <w:lang w:val="es-CO"/>
        </w:rPr>
        <w:t>. Grupo para la Coordinación de la Acción Unificada y Apoyo al Desarrollo</w:t>
      </w:r>
    </w:p>
    <w:p w:rsidR="38FBEAFD" w:rsidP="38FBEAFD" w:rsidRDefault="38FBEAFD" w14:paraId="1F98A2EF" w14:textId="16980891">
      <w:pPr>
        <w:bidi w:val="0"/>
        <w:jc w:val="both"/>
      </w:pPr>
      <w:r w:rsidRPr="38FBEAFD" w:rsidR="38FBEAFD">
        <w:rPr>
          <w:rFonts w:ascii="Verdana" w:hAnsi="Verdana" w:eastAsia="Verdana" w:cs="Verdana"/>
          <w:noProof w:val="0"/>
          <w:sz w:val="22"/>
          <w:szCs w:val="22"/>
          <w:lang w:val="es-CO"/>
        </w:rPr>
        <w:t>La brecha identificada trasciende la dimensión tecnológica y refleja la necesidad de evolucionar desde un modelo centrado en el registro operativo de actividades hacia un sistema integral de gestión de información que permita transformar los datos en conocimiento útil para la planeación, el seguimiento y la evaluación de la Acción Unificada, actualmente, la fragmentación de los registros, la ausencia de estándares comunes y las limitaciones para integrar información de diferentes fuentes reducen la capacidad institucional para identificar tendencias, priorizar territorios, medir impactos y orientar la asignación de capacidades de manera estratégica.</w:t>
      </w:r>
    </w:p>
    <w:p w:rsidR="38FBEAFD" w:rsidP="38FBEAFD" w:rsidRDefault="38FBEAFD" w14:paraId="24DE652D" w14:textId="13FC8EC6">
      <w:pPr>
        <w:bidi w:val="0"/>
        <w:jc w:val="both"/>
      </w:pPr>
      <w:r w:rsidRPr="38FBEAFD" w:rsidR="38FBEAFD">
        <w:rPr>
          <w:rFonts w:ascii="Verdana" w:hAnsi="Verdana" w:eastAsia="Verdana" w:cs="Verdana"/>
          <w:noProof w:val="0"/>
          <w:sz w:val="22"/>
          <w:szCs w:val="22"/>
          <w:lang w:val="es-CO"/>
        </w:rPr>
        <w:t>Por consiguiente, el modelo deseado debe orientarse a la construcción de un ecosistema de información interoperable, estandarizado y territorializado que permita fortalecer la coordinación entre actores, consolidar la trazabilidad de las intervenciones y generar evidencia objetiva sobre la contribución de la Acción Unificada a la superación de los factores críticos que afectan la seguridad, la gobernabilidad y el desarrollo de los territorios.</w:t>
      </w:r>
      <w:r w:rsidRPr="38FBEAFD" w:rsidR="38FBEAFD">
        <w:rPr>
          <w:rFonts w:ascii="Verdana" w:hAnsi="Verdana" w:eastAsia="Verdana" w:cs="Verdana"/>
          <w:noProof w:val="0"/>
          <w:sz w:val="22"/>
          <w:szCs w:val="22"/>
          <w:lang w:val="es-CO"/>
        </w:rPr>
        <w:t xml:space="preserve"> </w:t>
      </w:r>
    </w:p>
    <w:p w:rsidR="38FBEAFD" w:rsidP="38FBEAFD" w:rsidRDefault="38FBEAFD" w14:paraId="3E47C573" w14:textId="5345A534">
      <w:pPr>
        <w:bidi w:val="0"/>
        <w:jc w:val="both"/>
        <w:rPr>
          <w:rFonts w:ascii="Verdana" w:hAnsi="Verdana" w:eastAsia="Verdana" w:cs="Verdana"/>
          <w:b w:val="1"/>
          <w:bCs w:val="1"/>
          <w:noProof w:val="0"/>
          <w:sz w:val="22"/>
          <w:szCs w:val="22"/>
          <w:lang w:val="es-CO"/>
        </w:rPr>
      </w:pPr>
      <w:r w:rsidRPr="38FBEAFD" w:rsidR="38FBEAFD">
        <w:rPr>
          <w:rFonts w:ascii="Verdana" w:hAnsi="Verdana" w:eastAsia="Verdana" w:cs="Verdana"/>
          <w:b w:val="1"/>
          <w:bCs w:val="1"/>
          <w:noProof w:val="0"/>
          <w:sz w:val="22"/>
          <w:szCs w:val="22"/>
          <w:lang w:val="es-CO"/>
        </w:rPr>
        <w:t xml:space="preserve">Objetivo especifico  </w:t>
      </w:r>
    </w:p>
    <w:p w:rsidR="38FBEAFD" w:rsidP="38FBEAFD" w:rsidRDefault="38FBEAFD" w14:paraId="3D4168F9" w14:textId="2775CEE9">
      <w:pPr>
        <w:bidi w:val="0"/>
        <w:jc w:val="both"/>
      </w:pPr>
      <w:r w:rsidRPr="38FBEAFD" w:rsidR="38FBEAFD">
        <w:rPr>
          <w:rFonts w:ascii="Verdana" w:hAnsi="Verdana" w:eastAsia="Verdana" w:cs="Verdana" w:asciiTheme="minorAscii" w:hAnsiTheme="minorAscii" w:eastAsiaTheme="minorAscii" w:cstheme="minorBidi"/>
          <w:noProof w:val="0"/>
          <w:color w:val="auto"/>
          <w:sz w:val="22"/>
          <w:szCs w:val="22"/>
          <w:lang w:val="es-CO" w:eastAsia="en-US" w:bidi="ar-SA"/>
        </w:rPr>
        <w:t>Fortalecer el procedimiento de gestión de información de la Acción Unificada mediante la estandarización, automatización, interoperabilidad y territorialización de los procesos de captura, consolidación, análisis y seguimiento de la información, con el fin de mejorar la toma de decisiones, la medición de resultados y la coordinación interinstitucional.</w:t>
      </w:r>
    </w:p>
    <w:p w:rsidR="38FBEAFD" w:rsidP="38FBEAFD" w:rsidRDefault="38FBEAFD" w14:paraId="6ED57DF5" w14:textId="1D2C7BD1">
      <w:pPr>
        <w:pStyle w:val="Normal"/>
        <w:bidi w:val="0"/>
        <w:jc w:val="both"/>
        <w:rPr>
          <w:rFonts w:ascii="Verdana" w:hAnsi="Verdana" w:eastAsia="Verdana" w:cs="Verdana"/>
          <w:noProof w:val="0"/>
          <w:sz w:val="22"/>
          <w:szCs w:val="22"/>
          <w:lang w:val="es-CO"/>
        </w:rPr>
      </w:pPr>
      <w:r w:rsidRPr="38FBEAFD" w:rsidR="38FBEAFD">
        <w:rPr>
          <w:rFonts w:ascii="Verdana" w:hAnsi="Verdana" w:eastAsia="Verdana" w:cs="Verdana"/>
          <w:noProof w:val="0"/>
          <w:sz w:val="22"/>
          <w:szCs w:val="22"/>
          <w:lang w:val="es-CO"/>
        </w:rPr>
        <w:t xml:space="preserve">La Acción Unificada requiere información confiable, oportuna y verificable para orientar la toma de decisiones, priorizar territorios, articular capacidades institucionales y medir la contribución de las intervenciones al fortalecimiento de la Seguridad Humana y la transformación territorial, sin embargo, el diagnóstico realizado evidencia que el modelo actual de reporte presenta limitaciones asociadas a la captura manual de datos, la ausencia de estándares comunes, la baja interoperabilidad institucional y la limitada </w:t>
      </w:r>
      <w:r w:rsidRPr="38FBEAFD" w:rsidR="38FBEAFD">
        <w:rPr>
          <w:rFonts w:ascii="Verdana" w:hAnsi="Verdana" w:eastAsia="Verdana" w:cs="Verdana" w:asciiTheme="minorAscii" w:hAnsiTheme="minorAscii" w:eastAsiaTheme="minorAscii" w:cstheme="minorBidi"/>
          <w:noProof w:val="0"/>
          <w:color w:val="auto"/>
          <w:sz w:val="22"/>
          <w:szCs w:val="22"/>
          <w:lang w:val="es-CO" w:eastAsia="en-US" w:bidi="ar-SA"/>
        </w:rPr>
        <w:t>capacidad para generar análisis estratégicos e indicadores de impacto.</w:t>
      </w:r>
    </w:p>
    <w:p w:rsidR="38FBEAFD" w:rsidP="38FBEAFD" w:rsidRDefault="38FBEAFD" w14:paraId="627E2CC7" w14:textId="523BE8E3">
      <w:pPr>
        <w:bidi w:val="0"/>
        <w:spacing w:after="160" w:afterAutospacing="off" w:line="257" w:lineRule="auto"/>
        <w:jc w:val="both"/>
        <w:rPr>
          <w:rFonts w:ascii="Verdana" w:hAnsi="Verdana" w:eastAsia="Verdana" w:cs="Verdana"/>
          <w:b w:val="1"/>
          <w:bCs w:val="1"/>
          <w:noProof w:val="0"/>
          <w:sz w:val="22"/>
          <w:szCs w:val="22"/>
          <w:lang w:val="es-CO"/>
        </w:rPr>
      </w:pPr>
      <w:r w:rsidRPr="38FBEAFD" w:rsidR="38FBEAFD">
        <w:rPr>
          <w:rFonts w:ascii="Verdana" w:hAnsi="Verdana" w:eastAsia="Verdana" w:cs="Verdana" w:asciiTheme="minorAscii" w:hAnsiTheme="minorAscii" w:eastAsiaTheme="minorAscii" w:cstheme="minorBidi"/>
          <w:b w:val="1"/>
          <w:bCs w:val="1"/>
          <w:noProof w:val="0"/>
          <w:color w:val="auto"/>
          <w:sz w:val="22"/>
          <w:szCs w:val="22"/>
          <w:lang w:val="es-CO" w:eastAsia="en-US" w:bidi="ar-SA"/>
        </w:rPr>
        <w:t>Modelo estandarizado de información para la Acción Unificada diseñado e implementado</w:t>
      </w:r>
    </w:p>
    <w:p w:rsidR="38FBEAFD" w:rsidP="38FBEAFD" w:rsidRDefault="38FBEAFD" w14:paraId="0D1ECE1D" w14:textId="3FA8A9CC">
      <w:pPr>
        <w:bidi w:val="0"/>
        <w:spacing w:after="160" w:afterAutospacing="off" w:line="257" w:lineRule="auto"/>
        <w:jc w:val="both"/>
        <w:rPr>
          <w:rFonts w:ascii="Verdana" w:hAnsi="Verdana" w:eastAsia="Verdana" w:cs="Verdana"/>
          <w:noProof w:val="0"/>
          <w:sz w:val="22"/>
          <w:szCs w:val="22"/>
          <w:lang w:val="es-CO"/>
        </w:rPr>
      </w:pPr>
      <w:r w:rsidRPr="38FBEAFD" w:rsidR="38FBEAFD">
        <w:rPr>
          <w:rFonts w:ascii="Verdana" w:hAnsi="Verdana" w:eastAsia="Verdana" w:cs="Verdana" w:asciiTheme="minorAscii" w:hAnsiTheme="minorAscii" w:eastAsiaTheme="minorAscii" w:cstheme="minorBidi"/>
          <w:noProof w:val="0"/>
          <w:color w:val="auto"/>
          <w:sz w:val="22"/>
          <w:szCs w:val="22"/>
          <w:lang w:val="es-CO" w:eastAsia="en-US" w:bidi="ar-SA"/>
        </w:rPr>
        <w:t>La ausencia de criterios homogéneos para el reporte de información genera diferencias conceptuales y metodológicas entre las entidades que participan en la Acción Unificada, dificultando la consolidación y comparabilidad de los datos, por ello, se requiere construir un modelo de información común que defina variables, conceptos, criterios de medición, unidades de análisis y mecanismos de validación aplicables a todos los actores institucionales.</w:t>
      </w:r>
    </w:p>
    <w:p w:rsidR="38FBEAFD" w:rsidP="38FBEAFD" w:rsidRDefault="38FBEAFD" w14:paraId="4A006728" w14:textId="1D8B7D95">
      <w:pPr>
        <w:bidi w:val="0"/>
        <w:spacing w:after="160" w:afterAutospacing="off" w:line="257" w:lineRule="auto"/>
        <w:jc w:val="both"/>
        <w:rPr>
          <w:rFonts w:ascii="Verdana" w:hAnsi="Verdana" w:eastAsia="Verdana" w:cs="Verdana"/>
          <w:noProof w:val="0"/>
          <w:sz w:val="22"/>
          <w:szCs w:val="22"/>
          <w:lang w:val="es-CO"/>
        </w:rPr>
      </w:pPr>
      <w:r w:rsidRPr="38FBEAFD" w:rsidR="38FBEAFD">
        <w:rPr>
          <w:rFonts w:ascii="Verdana" w:hAnsi="Verdana" w:eastAsia="Verdana" w:cs="Verdana" w:asciiTheme="minorAscii" w:hAnsiTheme="minorAscii" w:eastAsiaTheme="minorAscii" w:cstheme="minorBidi"/>
          <w:noProof w:val="0"/>
          <w:color w:val="auto"/>
          <w:sz w:val="22"/>
          <w:szCs w:val="22"/>
          <w:lang w:val="es-CO" w:eastAsia="en-US" w:bidi="ar-SA"/>
        </w:rPr>
        <w:t>Este modelo permitirá establecer un lenguaje común para el reporte de información, garantizando que los datos generados por las Fuerzas Militares, la Policía Nacional, los proyectos de infraestructura, la cooperación internacional y los demás actores vinculados puedan ser consolidados, comparados y analizados bajo una misma estructura metodológica.</w:t>
      </w:r>
    </w:p>
    <w:p w:rsidR="38FBEAFD" w:rsidP="38FBEAFD" w:rsidRDefault="38FBEAFD" w14:paraId="09EE0B5E" w14:textId="5176DAA4">
      <w:pPr>
        <w:bidi w:val="0"/>
        <w:spacing w:after="160" w:afterAutospacing="off" w:line="257" w:lineRule="auto"/>
        <w:jc w:val="both"/>
        <w:rPr>
          <w:rFonts w:ascii="Verdana" w:hAnsi="Verdana" w:eastAsia="Verdana" w:cs="Verdana"/>
          <w:b w:val="1"/>
          <w:bCs w:val="1"/>
          <w:noProof w:val="0"/>
          <w:sz w:val="22"/>
          <w:szCs w:val="22"/>
          <w:lang w:val="es-CO"/>
        </w:rPr>
      </w:pPr>
      <w:r w:rsidRPr="38FBEAFD" w:rsidR="38FBEAFD">
        <w:rPr>
          <w:rFonts w:ascii="Verdana" w:hAnsi="Verdana" w:eastAsia="Verdana" w:cs="Verdana" w:asciiTheme="minorAscii" w:hAnsiTheme="minorAscii" w:eastAsiaTheme="minorAscii" w:cstheme="minorBidi"/>
          <w:b w:val="1"/>
          <w:bCs w:val="1"/>
          <w:noProof w:val="0"/>
          <w:color w:val="auto"/>
          <w:sz w:val="22"/>
          <w:szCs w:val="22"/>
          <w:lang w:val="es-CO" w:eastAsia="en-US" w:bidi="ar-SA"/>
        </w:rPr>
        <w:t>Actividades propuestas</w:t>
      </w:r>
    </w:p>
    <w:p w:rsidR="38FBEAFD" w:rsidP="38FBEAFD" w:rsidRDefault="38FBEAFD" w14:paraId="3284F3FF" w14:textId="209012B4">
      <w:pPr>
        <w:pStyle w:val="Prrafodelista"/>
        <w:numPr>
          <w:ilvl w:val="0"/>
          <w:numId w:val="74"/>
        </w:numPr>
        <w:bidi w:val="0"/>
        <w:spacing w:before="0" w:beforeAutospacing="off" w:after="0" w:afterAutospacing="off" w:line="257" w:lineRule="auto"/>
        <w:jc w:val="both"/>
        <w:rPr>
          <w:rFonts w:ascii="Verdana" w:hAnsi="Verdana" w:eastAsia="Verdana" w:cs="Verdana"/>
          <w:noProof w:val="0"/>
          <w:sz w:val="22"/>
          <w:szCs w:val="22"/>
          <w:lang w:val="es-CO"/>
        </w:rPr>
      </w:pPr>
      <w:r w:rsidRPr="38FBEAFD" w:rsidR="38FBEAFD">
        <w:rPr>
          <w:rFonts w:ascii="Verdana" w:hAnsi="Verdana" w:eastAsia="Verdana" w:cs="Verdana" w:asciiTheme="minorAscii" w:hAnsiTheme="minorAscii" w:eastAsiaTheme="minorAscii" w:cstheme="minorBidi"/>
          <w:noProof w:val="0"/>
          <w:color w:val="auto"/>
          <w:sz w:val="22"/>
          <w:szCs w:val="22"/>
          <w:lang w:val="es-CO" w:eastAsia="en-US" w:bidi="ar-SA"/>
        </w:rPr>
        <w:t>Diseñar el catálogo único de variables de Acción Unificada.</w:t>
      </w:r>
    </w:p>
    <w:p w:rsidR="38FBEAFD" w:rsidP="38FBEAFD" w:rsidRDefault="38FBEAFD" w14:paraId="1AEF321E" w14:textId="44766F50">
      <w:pPr>
        <w:pStyle w:val="Prrafodelista"/>
        <w:numPr>
          <w:ilvl w:val="0"/>
          <w:numId w:val="74"/>
        </w:numPr>
        <w:bidi w:val="0"/>
        <w:spacing w:before="0" w:beforeAutospacing="off" w:after="0" w:afterAutospacing="off" w:line="257" w:lineRule="auto"/>
        <w:jc w:val="both"/>
        <w:rPr>
          <w:rFonts w:ascii="Verdana" w:hAnsi="Verdana" w:eastAsia="Verdana" w:cs="Verdana"/>
          <w:noProof w:val="0"/>
          <w:sz w:val="22"/>
          <w:szCs w:val="22"/>
          <w:lang w:val="es-CO"/>
        </w:rPr>
      </w:pPr>
      <w:r w:rsidRPr="38FBEAFD" w:rsidR="38FBEAFD">
        <w:rPr>
          <w:rFonts w:ascii="Verdana" w:hAnsi="Verdana" w:eastAsia="Verdana" w:cs="Verdana" w:asciiTheme="minorAscii" w:hAnsiTheme="minorAscii" w:eastAsiaTheme="minorAscii" w:cstheme="minorBidi"/>
          <w:noProof w:val="0"/>
          <w:color w:val="auto"/>
          <w:sz w:val="22"/>
          <w:szCs w:val="22"/>
          <w:lang w:val="es-CO" w:eastAsia="en-US" w:bidi="ar-SA"/>
        </w:rPr>
        <w:t>Elaborar lineamientos técnicos para el reporte de información.</w:t>
      </w:r>
    </w:p>
    <w:p w:rsidR="38FBEAFD" w:rsidP="38FBEAFD" w:rsidRDefault="38FBEAFD" w14:paraId="5B0A817E" w14:textId="285AA450">
      <w:pPr>
        <w:pStyle w:val="Prrafodelista"/>
        <w:numPr>
          <w:ilvl w:val="0"/>
          <w:numId w:val="74"/>
        </w:numPr>
        <w:bidi w:val="0"/>
        <w:spacing w:before="0" w:beforeAutospacing="off" w:after="0" w:afterAutospacing="off" w:line="257" w:lineRule="auto"/>
        <w:jc w:val="both"/>
        <w:rPr>
          <w:rFonts w:ascii="Verdana" w:hAnsi="Verdana" w:eastAsia="Verdana" w:cs="Verdana"/>
          <w:noProof w:val="0"/>
          <w:sz w:val="22"/>
          <w:szCs w:val="22"/>
          <w:lang w:val="es-CO"/>
        </w:rPr>
      </w:pPr>
      <w:r w:rsidRPr="38FBEAFD" w:rsidR="38FBEAFD">
        <w:rPr>
          <w:rFonts w:ascii="Verdana" w:hAnsi="Verdana" w:eastAsia="Verdana" w:cs="Verdana" w:asciiTheme="minorAscii" w:hAnsiTheme="minorAscii" w:eastAsiaTheme="minorAscii" w:cstheme="minorBidi"/>
          <w:noProof w:val="0"/>
          <w:color w:val="auto"/>
          <w:sz w:val="22"/>
          <w:szCs w:val="22"/>
          <w:lang w:val="es-CO" w:eastAsia="en-US" w:bidi="ar-SA"/>
        </w:rPr>
        <w:t>Diseñar protocolos de validación y control de calidad del dato.</w:t>
      </w:r>
    </w:p>
    <w:p w:rsidR="38FBEAFD" w:rsidP="38FBEAFD" w:rsidRDefault="38FBEAFD" w14:paraId="385B5A1D" w14:textId="07A2A1DE">
      <w:pPr>
        <w:pStyle w:val="Prrafodelista"/>
        <w:numPr>
          <w:ilvl w:val="0"/>
          <w:numId w:val="74"/>
        </w:numPr>
        <w:bidi w:val="0"/>
        <w:spacing w:before="0" w:beforeAutospacing="off" w:after="0" w:afterAutospacing="off" w:line="257" w:lineRule="auto"/>
        <w:jc w:val="both"/>
        <w:rPr>
          <w:rFonts w:ascii="Verdana" w:hAnsi="Verdana" w:eastAsia="Verdana" w:cs="Verdana"/>
          <w:noProof w:val="0"/>
          <w:sz w:val="22"/>
          <w:szCs w:val="22"/>
          <w:lang w:val="es-CO"/>
        </w:rPr>
      </w:pPr>
      <w:r w:rsidRPr="38FBEAFD" w:rsidR="38FBEAFD">
        <w:rPr>
          <w:rFonts w:ascii="Verdana" w:hAnsi="Verdana" w:eastAsia="Verdana" w:cs="Verdana" w:asciiTheme="minorAscii" w:hAnsiTheme="minorAscii" w:eastAsiaTheme="minorAscii" w:cstheme="minorBidi"/>
          <w:noProof w:val="0"/>
          <w:color w:val="auto"/>
          <w:sz w:val="22"/>
          <w:szCs w:val="22"/>
          <w:lang w:val="es-CO" w:eastAsia="en-US" w:bidi="ar-SA"/>
        </w:rPr>
        <w:t>Estandarizar indicadores de gestión, producto, resultado e impacto.</w:t>
      </w:r>
    </w:p>
    <w:p w:rsidR="38FBEAFD" w:rsidP="38FBEAFD" w:rsidRDefault="38FBEAFD" w14:paraId="41C72AA1" w14:textId="55F80845">
      <w:pPr>
        <w:pStyle w:val="Normal"/>
        <w:bidi w:val="0"/>
        <w:spacing w:before="0" w:beforeAutospacing="off" w:after="0" w:afterAutospacing="off" w:line="257" w:lineRule="auto"/>
        <w:ind w:left="0"/>
        <w:jc w:val="both"/>
        <w:rPr>
          <w:rFonts w:ascii="Verdana" w:hAnsi="Verdana" w:eastAsia="Verdana" w:cs="Verdana"/>
          <w:noProof w:val="0"/>
          <w:sz w:val="22"/>
          <w:szCs w:val="22"/>
          <w:lang w:val="es-CO"/>
        </w:rPr>
      </w:pPr>
    </w:p>
    <w:tbl>
      <w:tblPr>
        <w:tblStyle w:val="Tablaconcuadrcula"/>
        <w:bidiVisual w:val="0"/>
        <w:tblW w:w="0" w:type="auto"/>
        <w:tblLook w:val="04A0" w:firstRow="1" w:lastRow="0" w:firstColumn="1" w:lastColumn="0" w:noHBand="0" w:noVBand="1"/>
      </w:tblPr>
      <w:tblGrid>
        <w:gridCol w:w="2370"/>
        <w:gridCol w:w="3210"/>
        <w:gridCol w:w="1770"/>
        <w:gridCol w:w="1365"/>
        <w:gridCol w:w="1275"/>
      </w:tblGrid>
      <w:tr w:rsidR="38FBEAFD" w:rsidTr="38FBEAFD" w14:paraId="673A5A3A">
        <w:trPr>
          <w:trHeight w:val="300"/>
        </w:trPr>
        <w:tc>
          <w:tcPr>
            <w:tcW w:w="2370" w:type="dxa"/>
            <w:tcBorders>
              <w:top w:val="single" w:sz="8"/>
              <w:left w:val="single" w:sz="8"/>
              <w:bottom w:val="single" w:sz="8"/>
              <w:right w:val="single" w:sz="8"/>
            </w:tcBorders>
            <w:tcMar>
              <w:left w:w="108" w:type="dxa"/>
              <w:right w:w="108" w:type="dxa"/>
            </w:tcMar>
            <w:vAlign w:val="center"/>
          </w:tcPr>
          <w:p w:rsidR="38FBEAFD" w:rsidP="38FBEAFD" w:rsidRDefault="38FBEAFD" w14:paraId="346FB7A8" w14:textId="04549F75">
            <w:pPr>
              <w:bidi w:val="0"/>
              <w:spacing w:after="160" w:afterAutospacing="off" w:line="257" w:lineRule="auto"/>
              <w:jc w:val="center"/>
            </w:pPr>
            <w:r w:rsidRPr="38FBEAFD" w:rsidR="38FBEAFD">
              <w:rPr>
                <w:rFonts w:ascii="Verdana" w:hAnsi="Verdana" w:eastAsia="Verdana" w:cs="Verdana"/>
                <w:b w:val="1"/>
                <w:bCs w:val="1"/>
                <w:sz w:val="20"/>
                <w:szCs w:val="20"/>
              </w:rPr>
              <w:t>Producto</w:t>
            </w:r>
          </w:p>
        </w:tc>
        <w:tc>
          <w:tcPr>
            <w:tcW w:w="3210" w:type="dxa"/>
            <w:tcBorders>
              <w:top w:val="single" w:sz="8"/>
              <w:left w:val="single" w:sz="8"/>
              <w:bottom w:val="single" w:sz="8"/>
              <w:right w:val="single" w:sz="8"/>
            </w:tcBorders>
            <w:tcMar>
              <w:left w:w="108" w:type="dxa"/>
              <w:right w:w="108" w:type="dxa"/>
            </w:tcMar>
            <w:vAlign w:val="center"/>
          </w:tcPr>
          <w:p w:rsidR="38FBEAFD" w:rsidP="38FBEAFD" w:rsidRDefault="38FBEAFD" w14:paraId="66DE7B31" w14:textId="7284DF16">
            <w:pPr>
              <w:bidi w:val="0"/>
              <w:spacing w:after="160" w:afterAutospacing="off" w:line="257" w:lineRule="auto"/>
              <w:jc w:val="center"/>
            </w:pPr>
            <w:r w:rsidRPr="38FBEAFD" w:rsidR="38FBEAFD">
              <w:rPr>
                <w:rFonts w:ascii="Verdana" w:hAnsi="Verdana" w:eastAsia="Verdana" w:cs="Verdana"/>
                <w:b w:val="1"/>
                <w:bCs w:val="1"/>
                <w:sz w:val="20"/>
                <w:szCs w:val="20"/>
              </w:rPr>
              <w:t>Actividades</w:t>
            </w:r>
          </w:p>
        </w:tc>
        <w:tc>
          <w:tcPr>
            <w:tcW w:w="1770" w:type="dxa"/>
            <w:tcBorders>
              <w:top w:val="single" w:sz="8"/>
              <w:left w:val="single" w:sz="8"/>
              <w:bottom w:val="single" w:sz="8"/>
              <w:right w:val="single" w:sz="8"/>
            </w:tcBorders>
            <w:tcMar>
              <w:left w:w="108" w:type="dxa"/>
              <w:right w:w="108" w:type="dxa"/>
            </w:tcMar>
            <w:vAlign w:val="center"/>
          </w:tcPr>
          <w:p w:rsidR="38FBEAFD" w:rsidP="38FBEAFD" w:rsidRDefault="38FBEAFD" w14:paraId="0D34535D" w14:textId="01873930">
            <w:pPr>
              <w:bidi w:val="0"/>
              <w:spacing w:after="160" w:afterAutospacing="off" w:line="257" w:lineRule="auto"/>
              <w:jc w:val="center"/>
            </w:pPr>
            <w:r w:rsidRPr="38FBEAFD" w:rsidR="38FBEAFD">
              <w:rPr>
                <w:rFonts w:ascii="Verdana" w:hAnsi="Verdana" w:eastAsia="Verdana" w:cs="Verdana"/>
                <w:b w:val="1"/>
                <w:bCs w:val="1"/>
                <w:sz w:val="20"/>
                <w:szCs w:val="20"/>
              </w:rPr>
              <w:t>Indicador de Producto</w:t>
            </w:r>
          </w:p>
        </w:tc>
        <w:tc>
          <w:tcPr>
            <w:tcW w:w="1365" w:type="dxa"/>
            <w:tcBorders>
              <w:top w:val="single" w:sz="8"/>
              <w:left w:val="single" w:sz="8"/>
              <w:bottom w:val="single" w:sz="8"/>
              <w:right w:val="single" w:sz="8"/>
            </w:tcBorders>
            <w:tcMar>
              <w:left w:w="108" w:type="dxa"/>
              <w:right w:w="108" w:type="dxa"/>
            </w:tcMar>
            <w:vAlign w:val="center"/>
          </w:tcPr>
          <w:p w:rsidR="38FBEAFD" w:rsidP="38FBEAFD" w:rsidRDefault="38FBEAFD" w14:paraId="73DDE95D" w14:textId="0A007688">
            <w:pPr>
              <w:bidi w:val="0"/>
              <w:spacing w:after="160" w:afterAutospacing="off" w:line="257" w:lineRule="auto"/>
              <w:jc w:val="center"/>
            </w:pPr>
            <w:r w:rsidRPr="38FBEAFD" w:rsidR="38FBEAFD">
              <w:rPr>
                <w:rFonts w:ascii="Verdana" w:hAnsi="Verdana" w:eastAsia="Verdana" w:cs="Verdana"/>
                <w:b w:val="1"/>
                <w:bCs w:val="1"/>
                <w:sz w:val="20"/>
                <w:szCs w:val="20"/>
              </w:rPr>
              <w:t>Unidad de Medida</w:t>
            </w:r>
          </w:p>
        </w:tc>
        <w:tc>
          <w:tcPr>
            <w:tcW w:w="1275" w:type="dxa"/>
            <w:tcBorders>
              <w:top w:val="single" w:sz="8"/>
              <w:left w:val="single" w:sz="8"/>
              <w:bottom w:val="single" w:sz="8"/>
              <w:right w:val="single" w:sz="8"/>
            </w:tcBorders>
            <w:tcMar>
              <w:left w:w="108" w:type="dxa"/>
              <w:right w:w="108" w:type="dxa"/>
            </w:tcMar>
            <w:vAlign w:val="center"/>
          </w:tcPr>
          <w:p w:rsidR="38FBEAFD" w:rsidP="38FBEAFD" w:rsidRDefault="38FBEAFD" w14:paraId="314C3D53" w14:textId="15591036">
            <w:pPr>
              <w:bidi w:val="0"/>
              <w:spacing w:after="160" w:afterAutospacing="off" w:line="257" w:lineRule="auto"/>
              <w:jc w:val="center"/>
            </w:pPr>
            <w:r w:rsidRPr="38FBEAFD" w:rsidR="38FBEAFD">
              <w:rPr>
                <w:rFonts w:ascii="Verdana" w:hAnsi="Verdana" w:eastAsia="Verdana" w:cs="Verdana"/>
                <w:b w:val="1"/>
                <w:bCs w:val="1"/>
                <w:sz w:val="20"/>
                <w:szCs w:val="20"/>
              </w:rPr>
              <w:t>Meta</w:t>
            </w:r>
          </w:p>
        </w:tc>
      </w:tr>
      <w:tr w:rsidR="38FBEAFD" w:rsidTr="38FBEAFD" w14:paraId="76031DFE">
        <w:trPr>
          <w:trHeight w:val="300"/>
        </w:trPr>
        <w:tc>
          <w:tcPr>
            <w:tcW w:w="2370" w:type="dxa"/>
            <w:tcBorders>
              <w:top w:val="single" w:sz="8"/>
              <w:left w:val="single" w:sz="8"/>
              <w:bottom w:val="single" w:sz="8"/>
              <w:right w:val="single" w:sz="8"/>
            </w:tcBorders>
            <w:tcMar>
              <w:left w:w="108" w:type="dxa"/>
              <w:right w:w="108" w:type="dxa"/>
            </w:tcMar>
            <w:vAlign w:val="center"/>
          </w:tcPr>
          <w:p w:rsidR="38FBEAFD" w:rsidP="38FBEAFD" w:rsidRDefault="38FBEAFD" w14:paraId="6E5FDE5E" w14:textId="4F9C83E5">
            <w:pPr>
              <w:bidi w:val="0"/>
              <w:spacing w:after="160" w:afterAutospacing="off" w:line="257" w:lineRule="auto"/>
              <w:jc w:val="center"/>
            </w:pPr>
            <w:r w:rsidRPr="38FBEAFD" w:rsidR="38FBEAFD">
              <w:rPr>
                <w:rFonts w:ascii="Verdana" w:hAnsi="Verdana" w:eastAsia="Verdana" w:cs="Verdana"/>
                <w:b w:val="1"/>
                <w:bCs w:val="1"/>
                <w:sz w:val="20"/>
                <w:szCs w:val="20"/>
              </w:rPr>
              <w:t>Catálogo único de variables de Acción Unificada diseñado e implementado</w:t>
            </w:r>
          </w:p>
        </w:tc>
        <w:tc>
          <w:tcPr>
            <w:tcW w:w="3210" w:type="dxa"/>
            <w:tcBorders>
              <w:top w:val="single" w:sz="8"/>
              <w:left w:val="single" w:sz="8"/>
              <w:bottom w:val="single" w:sz="8"/>
              <w:right w:val="single" w:sz="8"/>
            </w:tcBorders>
            <w:tcMar>
              <w:left w:w="108" w:type="dxa"/>
              <w:right w:w="108" w:type="dxa"/>
            </w:tcMar>
            <w:vAlign w:val="center"/>
          </w:tcPr>
          <w:p w:rsidR="38FBEAFD" w:rsidP="38FBEAFD" w:rsidRDefault="38FBEAFD" w14:paraId="09A03492" w14:textId="32862C4A">
            <w:pPr>
              <w:bidi w:val="0"/>
              <w:spacing w:after="160" w:afterAutospacing="off" w:line="257" w:lineRule="auto"/>
              <w:jc w:val="center"/>
            </w:pPr>
            <w:r w:rsidRPr="38FBEAFD" w:rsidR="38FBEAFD">
              <w:rPr>
                <w:rFonts w:ascii="Verdana" w:hAnsi="Verdana" w:eastAsia="Verdana" w:cs="Verdana"/>
                <w:sz w:val="20"/>
                <w:szCs w:val="20"/>
              </w:rPr>
              <w:t>- Identificar y recopilar las variables actualmente reportadas por las FF.MM. y la PONAL.</w:t>
            </w:r>
          </w:p>
          <w:p w:rsidR="38FBEAFD" w:rsidP="38FBEAFD" w:rsidRDefault="38FBEAFD" w14:paraId="532D1FBF" w14:textId="605D7F95">
            <w:pPr>
              <w:bidi w:val="0"/>
              <w:spacing w:after="160" w:afterAutospacing="off" w:line="257" w:lineRule="auto"/>
              <w:jc w:val="center"/>
            </w:pPr>
            <w:r w:rsidRPr="38FBEAFD" w:rsidR="38FBEAFD">
              <w:rPr>
                <w:rFonts w:ascii="Verdana" w:hAnsi="Verdana" w:eastAsia="Verdana" w:cs="Verdana"/>
                <w:sz w:val="20"/>
                <w:szCs w:val="20"/>
              </w:rPr>
              <w:t>- Analizar variables asociadas a Acción Integral, Gestión Comunitaria, cooperación internacional, infraestructura, actores privados y demás capacidades.</w:t>
            </w:r>
          </w:p>
          <w:p w:rsidR="38FBEAFD" w:rsidP="38FBEAFD" w:rsidRDefault="38FBEAFD" w14:paraId="0E2301ED" w14:textId="42CF6840">
            <w:pPr>
              <w:bidi w:val="0"/>
              <w:spacing w:after="160" w:afterAutospacing="off" w:line="257" w:lineRule="auto"/>
              <w:jc w:val="center"/>
            </w:pPr>
            <w:r w:rsidRPr="38FBEAFD" w:rsidR="38FBEAFD">
              <w:rPr>
                <w:rFonts w:ascii="Verdana" w:hAnsi="Verdana" w:eastAsia="Verdana" w:cs="Verdana"/>
                <w:sz w:val="20"/>
                <w:szCs w:val="20"/>
              </w:rPr>
              <w:t>- Definir estructura de clasificación de variables estratégicas, operativas y territoriales.</w:t>
            </w:r>
          </w:p>
          <w:p w:rsidR="38FBEAFD" w:rsidP="38FBEAFD" w:rsidRDefault="38FBEAFD" w14:paraId="4F4CBEE9" w14:textId="4B664D9A">
            <w:pPr>
              <w:bidi w:val="0"/>
              <w:spacing w:after="160" w:afterAutospacing="off" w:line="257" w:lineRule="auto"/>
              <w:jc w:val="center"/>
            </w:pPr>
            <w:r w:rsidRPr="38FBEAFD" w:rsidR="38FBEAFD">
              <w:rPr>
                <w:rFonts w:ascii="Verdana" w:hAnsi="Verdana" w:eastAsia="Verdana" w:cs="Verdana"/>
                <w:sz w:val="20"/>
                <w:szCs w:val="20"/>
              </w:rPr>
              <w:t>- Consolidar y adoptar el catálogo único sectorial.</w:t>
            </w:r>
          </w:p>
        </w:tc>
        <w:tc>
          <w:tcPr>
            <w:tcW w:w="1770" w:type="dxa"/>
            <w:tcBorders>
              <w:top w:val="single" w:sz="8"/>
              <w:left w:val="single" w:sz="8"/>
              <w:bottom w:val="single" w:sz="8"/>
              <w:right w:val="single" w:sz="8"/>
            </w:tcBorders>
            <w:tcMar>
              <w:left w:w="108" w:type="dxa"/>
              <w:right w:w="108" w:type="dxa"/>
            </w:tcMar>
            <w:vAlign w:val="center"/>
          </w:tcPr>
          <w:p w:rsidR="38FBEAFD" w:rsidP="38FBEAFD" w:rsidRDefault="38FBEAFD" w14:paraId="2F9CAF80" w14:textId="565DBE68">
            <w:pPr>
              <w:bidi w:val="0"/>
              <w:spacing w:after="160" w:afterAutospacing="off" w:line="257" w:lineRule="auto"/>
              <w:jc w:val="center"/>
            </w:pPr>
            <w:r w:rsidRPr="38FBEAFD" w:rsidR="38FBEAFD">
              <w:rPr>
                <w:rFonts w:ascii="Verdana" w:hAnsi="Verdana" w:eastAsia="Verdana" w:cs="Verdana"/>
                <w:sz w:val="20"/>
                <w:szCs w:val="20"/>
              </w:rPr>
              <w:t>Catálogo único de variables diseñado e implementado.</w:t>
            </w:r>
          </w:p>
        </w:tc>
        <w:tc>
          <w:tcPr>
            <w:tcW w:w="1365" w:type="dxa"/>
            <w:tcBorders>
              <w:top w:val="single" w:sz="8"/>
              <w:left w:val="single" w:sz="8"/>
              <w:bottom w:val="single" w:sz="8"/>
              <w:right w:val="single" w:sz="8"/>
            </w:tcBorders>
            <w:tcMar>
              <w:left w:w="108" w:type="dxa"/>
              <w:right w:w="108" w:type="dxa"/>
            </w:tcMar>
            <w:vAlign w:val="center"/>
          </w:tcPr>
          <w:p w:rsidR="38FBEAFD" w:rsidP="38FBEAFD" w:rsidRDefault="38FBEAFD" w14:paraId="48995EA6" w14:textId="1434BA78">
            <w:pPr>
              <w:bidi w:val="0"/>
              <w:spacing w:after="160" w:afterAutospacing="off" w:line="257" w:lineRule="auto"/>
              <w:jc w:val="center"/>
            </w:pPr>
            <w:r w:rsidRPr="38FBEAFD" w:rsidR="38FBEAFD">
              <w:rPr>
                <w:rFonts w:ascii="Verdana" w:hAnsi="Verdana" w:eastAsia="Verdana" w:cs="Verdana"/>
                <w:sz w:val="20"/>
                <w:szCs w:val="20"/>
              </w:rPr>
              <w:t>Catálogo</w:t>
            </w:r>
          </w:p>
        </w:tc>
        <w:tc>
          <w:tcPr>
            <w:tcW w:w="1275" w:type="dxa"/>
            <w:tcBorders>
              <w:top w:val="single" w:sz="8"/>
              <w:left w:val="single" w:sz="8"/>
              <w:bottom w:val="single" w:sz="8"/>
              <w:right w:val="single" w:sz="8"/>
            </w:tcBorders>
            <w:tcMar>
              <w:left w:w="108" w:type="dxa"/>
              <w:right w:w="108" w:type="dxa"/>
            </w:tcMar>
            <w:vAlign w:val="center"/>
          </w:tcPr>
          <w:p w:rsidR="38FBEAFD" w:rsidP="38FBEAFD" w:rsidRDefault="38FBEAFD" w14:paraId="26EFF5D6" w14:textId="5DF84332">
            <w:pPr>
              <w:bidi w:val="0"/>
              <w:spacing w:after="160" w:afterAutospacing="off" w:line="257" w:lineRule="auto"/>
              <w:jc w:val="center"/>
            </w:pPr>
            <w:r w:rsidRPr="38FBEAFD" w:rsidR="38FBEAFD">
              <w:rPr>
                <w:rFonts w:ascii="Verdana" w:hAnsi="Verdana" w:eastAsia="Verdana" w:cs="Verdana"/>
                <w:sz w:val="20"/>
                <w:szCs w:val="20"/>
              </w:rPr>
              <w:t>1</w:t>
            </w:r>
          </w:p>
        </w:tc>
      </w:tr>
      <w:tr w:rsidR="38FBEAFD" w:rsidTr="38FBEAFD" w14:paraId="72B436FE">
        <w:trPr>
          <w:trHeight w:val="300"/>
        </w:trPr>
        <w:tc>
          <w:tcPr>
            <w:tcW w:w="2370" w:type="dxa"/>
            <w:tcBorders>
              <w:top w:val="single" w:sz="8"/>
              <w:left w:val="single" w:sz="8"/>
              <w:bottom w:val="single" w:sz="8"/>
              <w:right w:val="single" w:sz="8"/>
            </w:tcBorders>
            <w:tcMar>
              <w:left w:w="108" w:type="dxa"/>
              <w:right w:w="108" w:type="dxa"/>
            </w:tcMar>
            <w:vAlign w:val="center"/>
          </w:tcPr>
          <w:p w:rsidR="38FBEAFD" w:rsidP="38FBEAFD" w:rsidRDefault="38FBEAFD" w14:paraId="0378F0FA" w14:textId="43F72042">
            <w:pPr>
              <w:bidi w:val="0"/>
              <w:spacing w:after="160" w:afterAutospacing="off" w:line="257" w:lineRule="auto"/>
              <w:jc w:val="center"/>
            </w:pPr>
            <w:r w:rsidRPr="38FBEAFD" w:rsidR="38FBEAFD">
              <w:rPr>
                <w:rFonts w:ascii="Verdana" w:hAnsi="Verdana" w:eastAsia="Verdana" w:cs="Verdana"/>
                <w:b w:val="1"/>
                <w:bCs w:val="1"/>
                <w:sz w:val="20"/>
                <w:szCs w:val="20"/>
              </w:rPr>
              <w:t>Lineamientos técnicos para el reporte de información elaborados y adoptados</w:t>
            </w:r>
          </w:p>
        </w:tc>
        <w:tc>
          <w:tcPr>
            <w:tcW w:w="3210" w:type="dxa"/>
            <w:tcBorders>
              <w:top w:val="single" w:sz="8"/>
              <w:left w:val="single" w:sz="8"/>
              <w:bottom w:val="single" w:sz="8"/>
              <w:right w:val="single" w:sz="8"/>
            </w:tcBorders>
            <w:tcMar>
              <w:left w:w="108" w:type="dxa"/>
              <w:right w:w="108" w:type="dxa"/>
            </w:tcMar>
            <w:vAlign w:val="center"/>
          </w:tcPr>
          <w:p w:rsidR="38FBEAFD" w:rsidP="38FBEAFD" w:rsidRDefault="38FBEAFD" w14:paraId="4E2A32BD" w14:textId="3AE73A44">
            <w:pPr>
              <w:bidi w:val="0"/>
              <w:spacing w:after="160" w:afterAutospacing="off" w:line="257" w:lineRule="auto"/>
              <w:jc w:val="center"/>
            </w:pPr>
            <w:r w:rsidRPr="38FBEAFD" w:rsidR="38FBEAFD">
              <w:rPr>
                <w:rFonts w:ascii="Verdana" w:hAnsi="Verdana" w:eastAsia="Verdana" w:cs="Verdana"/>
                <w:sz w:val="20"/>
                <w:szCs w:val="20"/>
              </w:rPr>
              <w:t>- Revisar los mecanismos actuales de reporte de información.- Definir criterios de calidad, oportunidad, trazabilidad, territorialización y estandarización.- Elaborar instructivos y fichas metodológicas de reporte.- Socializar los lineamientos con FF.MM. y PONAL.- Expedir circular o documento técnico sectorial para su implementación.</w:t>
            </w:r>
          </w:p>
        </w:tc>
        <w:tc>
          <w:tcPr>
            <w:tcW w:w="1770" w:type="dxa"/>
            <w:tcBorders>
              <w:top w:val="single" w:sz="8"/>
              <w:left w:val="single" w:sz="8"/>
              <w:bottom w:val="single" w:sz="8"/>
              <w:right w:val="single" w:sz="8"/>
            </w:tcBorders>
            <w:tcMar>
              <w:left w:w="108" w:type="dxa"/>
              <w:right w:w="108" w:type="dxa"/>
            </w:tcMar>
            <w:vAlign w:val="center"/>
          </w:tcPr>
          <w:p w:rsidR="38FBEAFD" w:rsidP="38FBEAFD" w:rsidRDefault="38FBEAFD" w14:paraId="21FC74E9" w14:textId="1C9F1362">
            <w:pPr>
              <w:bidi w:val="0"/>
              <w:spacing w:after="160" w:afterAutospacing="off" w:line="257" w:lineRule="auto"/>
              <w:jc w:val="center"/>
            </w:pPr>
            <w:r w:rsidRPr="38FBEAFD" w:rsidR="38FBEAFD">
              <w:rPr>
                <w:rFonts w:ascii="Verdana" w:hAnsi="Verdana" w:eastAsia="Verdana" w:cs="Verdana"/>
                <w:sz w:val="20"/>
                <w:szCs w:val="20"/>
              </w:rPr>
              <w:t>Documento de lineamientos técnicos elaborado y adoptado.</w:t>
            </w:r>
          </w:p>
        </w:tc>
        <w:tc>
          <w:tcPr>
            <w:tcW w:w="1365" w:type="dxa"/>
            <w:tcBorders>
              <w:top w:val="single" w:sz="8"/>
              <w:left w:val="single" w:sz="8"/>
              <w:bottom w:val="single" w:sz="8"/>
              <w:right w:val="single" w:sz="8"/>
            </w:tcBorders>
            <w:tcMar>
              <w:left w:w="108" w:type="dxa"/>
              <w:right w:w="108" w:type="dxa"/>
            </w:tcMar>
            <w:vAlign w:val="center"/>
          </w:tcPr>
          <w:p w:rsidR="38FBEAFD" w:rsidP="38FBEAFD" w:rsidRDefault="38FBEAFD" w14:paraId="6B1C62EC" w14:textId="5A20CF51">
            <w:pPr>
              <w:bidi w:val="0"/>
              <w:spacing w:after="160" w:afterAutospacing="off" w:line="257" w:lineRule="auto"/>
              <w:jc w:val="center"/>
            </w:pPr>
            <w:r w:rsidRPr="38FBEAFD" w:rsidR="38FBEAFD">
              <w:rPr>
                <w:rFonts w:ascii="Verdana" w:hAnsi="Verdana" w:eastAsia="Verdana" w:cs="Verdana"/>
                <w:sz w:val="20"/>
                <w:szCs w:val="20"/>
              </w:rPr>
              <w:t>Documento</w:t>
            </w:r>
          </w:p>
        </w:tc>
        <w:tc>
          <w:tcPr>
            <w:tcW w:w="1275" w:type="dxa"/>
            <w:tcBorders>
              <w:top w:val="single" w:sz="8"/>
              <w:left w:val="single" w:sz="8"/>
              <w:bottom w:val="single" w:sz="8"/>
              <w:right w:val="single" w:sz="8"/>
            </w:tcBorders>
            <w:tcMar>
              <w:left w:w="108" w:type="dxa"/>
              <w:right w:w="108" w:type="dxa"/>
            </w:tcMar>
            <w:vAlign w:val="center"/>
          </w:tcPr>
          <w:p w:rsidR="38FBEAFD" w:rsidP="38FBEAFD" w:rsidRDefault="38FBEAFD" w14:paraId="18312648" w14:textId="151467AF">
            <w:pPr>
              <w:bidi w:val="0"/>
              <w:spacing w:after="160" w:afterAutospacing="off" w:line="257" w:lineRule="auto"/>
              <w:jc w:val="center"/>
            </w:pPr>
            <w:r w:rsidRPr="38FBEAFD" w:rsidR="38FBEAFD">
              <w:rPr>
                <w:rFonts w:ascii="Verdana" w:hAnsi="Verdana" w:eastAsia="Verdana" w:cs="Verdana"/>
                <w:sz w:val="20"/>
                <w:szCs w:val="20"/>
              </w:rPr>
              <w:t>1</w:t>
            </w:r>
          </w:p>
        </w:tc>
      </w:tr>
      <w:tr w:rsidR="38FBEAFD" w:rsidTr="38FBEAFD" w14:paraId="7AEAF142">
        <w:trPr>
          <w:trHeight w:val="300"/>
        </w:trPr>
        <w:tc>
          <w:tcPr>
            <w:tcW w:w="2370" w:type="dxa"/>
            <w:tcBorders>
              <w:top w:val="single" w:sz="8"/>
              <w:left w:val="single" w:sz="8"/>
              <w:bottom w:val="single" w:sz="8"/>
              <w:right w:val="single" w:sz="8"/>
            </w:tcBorders>
            <w:tcMar>
              <w:left w:w="108" w:type="dxa"/>
              <w:right w:w="108" w:type="dxa"/>
            </w:tcMar>
            <w:vAlign w:val="center"/>
          </w:tcPr>
          <w:p w:rsidR="38FBEAFD" w:rsidP="38FBEAFD" w:rsidRDefault="38FBEAFD" w14:paraId="50AC0C10" w14:textId="13CDF339">
            <w:pPr>
              <w:bidi w:val="0"/>
              <w:spacing w:after="160" w:afterAutospacing="off" w:line="257" w:lineRule="auto"/>
              <w:jc w:val="center"/>
            </w:pPr>
            <w:r w:rsidRPr="38FBEAFD" w:rsidR="38FBEAFD">
              <w:rPr>
                <w:rFonts w:ascii="Verdana" w:hAnsi="Verdana" w:eastAsia="Verdana" w:cs="Verdana"/>
                <w:b w:val="1"/>
                <w:bCs w:val="1"/>
                <w:sz w:val="20"/>
                <w:szCs w:val="20"/>
              </w:rPr>
              <w:t>Protocolos de validación y control de calidad del dato diseñados e implementados</w:t>
            </w:r>
          </w:p>
        </w:tc>
        <w:tc>
          <w:tcPr>
            <w:tcW w:w="3210" w:type="dxa"/>
            <w:tcBorders>
              <w:top w:val="single" w:sz="8"/>
              <w:left w:val="single" w:sz="8"/>
              <w:bottom w:val="single" w:sz="8"/>
              <w:right w:val="single" w:sz="8"/>
            </w:tcBorders>
            <w:tcMar>
              <w:left w:w="108" w:type="dxa"/>
              <w:right w:w="108" w:type="dxa"/>
            </w:tcMar>
            <w:vAlign w:val="center"/>
          </w:tcPr>
          <w:p w:rsidR="38FBEAFD" w:rsidP="38FBEAFD" w:rsidRDefault="38FBEAFD" w14:paraId="75FB530A" w14:textId="60F0A09D">
            <w:pPr>
              <w:bidi w:val="0"/>
              <w:spacing w:after="160" w:afterAutospacing="off" w:line="257" w:lineRule="auto"/>
              <w:jc w:val="center"/>
            </w:pPr>
            <w:r w:rsidRPr="38FBEAFD" w:rsidR="38FBEAFD">
              <w:rPr>
                <w:rFonts w:ascii="Verdana" w:hAnsi="Verdana" w:eastAsia="Verdana" w:cs="Verdana"/>
                <w:sz w:val="20"/>
                <w:szCs w:val="20"/>
              </w:rPr>
              <w:t>- Identificar riesgos asociados a la calidad de la información.- Definir reglas de validación de campos obligatorios y consistencia de datos.- Diseñar procedimientos de revisión, aprobación y corrección de registros.- Establecer mecanismos de trazabilidad y auditoría.- Implementar procedimientos de seguimiento a la calidad del dato.</w:t>
            </w:r>
          </w:p>
        </w:tc>
        <w:tc>
          <w:tcPr>
            <w:tcW w:w="1770" w:type="dxa"/>
            <w:tcBorders>
              <w:top w:val="single" w:sz="8"/>
              <w:left w:val="single" w:sz="8"/>
              <w:bottom w:val="single" w:sz="8"/>
              <w:right w:val="single" w:sz="8"/>
            </w:tcBorders>
            <w:tcMar>
              <w:left w:w="108" w:type="dxa"/>
              <w:right w:w="108" w:type="dxa"/>
            </w:tcMar>
            <w:vAlign w:val="center"/>
          </w:tcPr>
          <w:p w:rsidR="38FBEAFD" w:rsidP="38FBEAFD" w:rsidRDefault="38FBEAFD" w14:paraId="6D5B4AD0" w14:textId="3BFB68E4">
            <w:pPr>
              <w:bidi w:val="0"/>
              <w:spacing w:after="160" w:afterAutospacing="off" w:line="257" w:lineRule="auto"/>
              <w:jc w:val="center"/>
            </w:pPr>
            <w:r w:rsidRPr="38FBEAFD" w:rsidR="38FBEAFD">
              <w:rPr>
                <w:rFonts w:ascii="Verdana" w:hAnsi="Verdana" w:eastAsia="Verdana" w:cs="Verdana"/>
                <w:sz w:val="20"/>
                <w:szCs w:val="20"/>
              </w:rPr>
              <w:t>Protocolo de validación y calidad del dato implementado.</w:t>
            </w:r>
          </w:p>
        </w:tc>
        <w:tc>
          <w:tcPr>
            <w:tcW w:w="1365" w:type="dxa"/>
            <w:tcBorders>
              <w:top w:val="single" w:sz="8"/>
              <w:left w:val="single" w:sz="8"/>
              <w:bottom w:val="single" w:sz="8"/>
              <w:right w:val="single" w:sz="8"/>
            </w:tcBorders>
            <w:tcMar>
              <w:left w:w="108" w:type="dxa"/>
              <w:right w:w="108" w:type="dxa"/>
            </w:tcMar>
            <w:vAlign w:val="center"/>
          </w:tcPr>
          <w:p w:rsidR="38FBEAFD" w:rsidP="38FBEAFD" w:rsidRDefault="38FBEAFD" w14:paraId="3927F1F9" w14:textId="4D6287BF">
            <w:pPr>
              <w:bidi w:val="0"/>
              <w:spacing w:after="160" w:afterAutospacing="off" w:line="257" w:lineRule="auto"/>
              <w:jc w:val="center"/>
            </w:pPr>
            <w:r w:rsidRPr="38FBEAFD" w:rsidR="38FBEAFD">
              <w:rPr>
                <w:rFonts w:ascii="Verdana" w:hAnsi="Verdana" w:eastAsia="Verdana" w:cs="Verdana"/>
                <w:sz w:val="20"/>
                <w:szCs w:val="20"/>
              </w:rPr>
              <w:t>Protocolo</w:t>
            </w:r>
          </w:p>
        </w:tc>
        <w:tc>
          <w:tcPr>
            <w:tcW w:w="1275" w:type="dxa"/>
            <w:tcBorders>
              <w:top w:val="single" w:sz="8"/>
              <w:left w:val="single" w:sz="8"/>
              <w:bottom w:val="single" w:sz="8"/>
              <w:right w:val="single" w:sz="8"/>
            </w:tcBorders>
            <w:tcMar>
              <w:left w:w="108" w:type="dxa"/>
              <w:right w:w="108" w:type="dxa"/>
            </w:tcMar>
            <w:vAlign w:val="center"/>
          </w:tcPr>
          <w:p w:rsidR="38FBEAFD" w:rsidP="38FBEAFD" w:rsidRDefault="38FBEAFD" w14:paraId="03347629" w14:textId="666681E6">
            <w:pPr>
              <w:bidi w:val="0"/>
              <w:spacing w:after="160" w:afterAutospacing="off" w:line="257" w:lineRule="auto"/>
              <w:jc w:val="center"/>
            </w:pPr>
            <w:r w:rsidRPr="38FBEAFD" w:rsidR="38FBEAFD">
              <w:rPr>
                <w:rFonts w:ascii="Verdana" w:hAnsi="Verdana" w:eastAsia="Verdana" w:cs="Verdana"/>
                <w:sz w:val="20"/>
                <w:szCs w:val="20"/>
              </w:rPr>
              <w:t>1</w:t>
            </w:r>
          </w:p>
        </w:tc>
      </w:tr>
      <w:tr w:rsidR="38FBEAFD" w:rsidTr="38FBEAFD" w14:paraId="08612A0B">
        <w:trPr>
          <w:trHeight w:val="300"/>
        </w:trPr>
        <w:tc>
          <w:tcPr>
            <w:tcW w:w="2370" w:type="dxa"/>
            <w:tcBorders>
              <w:top w:val="single" w:sz="8"/>
              <w:left w:val="single" w:sz="8"/>
              <w:bottom w:val="single" w:sz="8"/>
              <w:right w:val="single" w:sz="8"/>
            </w:tcBorders>
            <w:tcMar>
              <w:left w:w="108" w:type="dxa"/>
              <w:right w:w="108" w:type="dxa"/>
            </w:tcMar>
            <w:vAlign w:val="center"/>
          </w:tcPr>
          <w:p w:rsidR="38FBEAFD" w:rsidP="38FBEAFD" w:rsidRDefault="38FBEAFD" w14:paraId="1E87CB61" w14:textId="635C935C">
            <w:pPr>
              <w:bidi w:val="0"/>
              <w:spacing w:after="160" w:afterAutospacing="off" w:line="257" w:lineRule="auto"/>
              <w:jc w:val="center"/>
            </w:pPr>
            <w:r w:rsidRPr="38FBEAFD" w:rsidR="38FBEAFD">
              <w:rPr>
                <w:rFonts w:ascii="Verdana" w:hAnsi="Verdana" w:eastAsia="Verdana" w:cs="Verdana"/>
                <w:b w:val="1"/>
                <w:bCs w:val="1"/>
                <w:sz w:val="20"/>
                <w:szCs w:val="20"/>
              </w:rPr>
              <w:t>Sistema de indicadores de Acción Unificada estandarizado</w:t>
            </w:r>
          </w:p>
        </w:tc>
        <w:tc>
          <w:tcPr>
            <w:tcW w:w="3210" w:type="dxa"/>
            <w:tcBorders>
              <w:top w:val="single" w:sz="8"/>
              <w:left w:val="single" w:sz="8"/>
              <w:bottom w:val="single" w:sz="8"/>
              <w:right w:val="single" w:sz="8"/>
            </w:tcBorders>
            <w:tcMar>
              <w:left w:w="108" w:type="dxa"/>
              <w:right w:w="108" w:type="dxa"/>
            </w:tcMar>
            <w:vAlign w:val="center"/>
          </w:tcPr>
          <w:p w:rsidR="38FBEAFD" w:rsidP="38FBEAFD" w:rsidRDefault="38FBEAFD" w14:paraId="7A791F05" w14:textId="5731E814">
            <w:pPr>
              <w:bidi w:val="0"/>
              <w:spacing w:after="160" w:afterAutospacing="off" w:line="257" w:lineRule="auto"/>
              <w:jc w:val="center"/>
              <w:rPr>
                <w:rFonts w:ascii="Verdana" w:hAnsi="Verdana" w:eastAsia="Verdana" w:cs="Verdana"/>
                <w:sz w:val="20"/>
                <w:szCs w:val="20"/>
              </w:rPr>
            </w:pPr>
            <w:r w:rsidRPr="38FBEAFD" w:rsidR="38FBEAFD">
              <w:rPr>
                <w:rFonts w:ascii="Verdana" w:hAnsi="Verdana" w:eastAsia="Verdana" w:cs="Verdana"/>
                <w:sz w:val="20"/>
                <w:szCs w:val="20"/>
              </w:rPr>
              <w:t xml:space="preserve">- Identificar indicadores actualmente utilizados por las FF.MM. y la </w:t>
            </w:r>
            <w:r w:rsidRPr="38FBEAFD" w:rsidR="38FBEAFD">
              <w:rPr>
                <w:rFonts w:ascii="Verdana" w:hAnsi="Verdana" w:eastAsia="Verdana" w:cs="Verdana"/>
                <w:sz w:val="20"/>
                <w:szCs w:val="20"/>
              </w:rPr>
              <w:t>PONAL.-</w:t>
            </w:r>
            <w:r w:rsidRPr="38FBEAFD" w:rsidR="38FBEAFD">
              <w:rPr>
                <w:rFonts w:ascii="Verdana" w:hAnsi="Verdana" w:eastAsia="Verdana" w:cs="Verdana"/>
                <w:sz w:val="20"/>
                <w:szCs w:val="20"/>
              </w:rPr>
              <w:t xml:space="preserve"> Definir indicadores de gestión, producto, resultado e </w:t>
            </w:r>
            <w:r w:rsidRPr="38FBEAFD" w:rsidR="38FBEAFD">
              <w:rPr>
                <w:rFonts w:ascii="Verdana" w:hAnsi="Verdana" w:eastAsia="Verdana" w:cs="Verdana"/>
                <w:sz w:val="20"/>
                <w:szCs w:val="20"/>
              </w:rPr>
              <w:t>impacto.-</w:t>
            </w:r>
            <w:r w:rsidRPr="38FBEAFD" w:rsidR="38FBEAFD">
              <w:rPr>
                <w:rFonts w:ascii="Verdana" w:hAnsi="Verdana" w:eastAsia="Verdana" w:cs="Verdana"/>
                <w:sz w:val="20"/>
                <w:szCs w:val="20"/>
              </w:rPr>
              <w:t xml:space="preserve"> Construir fichas técnicas de </w:t>
            </w:r>
            <w:r w:rsidRPr="38FBEAFD" w:rsidR="38FBEAFD">
              <w:rPr>
                <w:rFonts w:ascii="Verdana" w:hAnsi="Verdana" w:eastAsia="Verdana" w:cs="Verdana"/>
                <w:sz w:val="20"/>
                <w:szCs w:val="20"/>
              </w:rPr>
              <w:t>indicadores.-</w:t>
            </w:r>
            <w:r w:rsidRPr="38FBEAFD" w:rsidR="38FBEAFD">
              <w:rPr>
                <w:rFonts w:ascii="Verdana" w:hAnsi="Verdana" w:eastAsia="Verdana" w:cs="Verdana"/>
                <w:sz w:val="20"/>
                <w:szCs w:val="20"/>
              </w:rPr>
              <w:t xml:space="preserve"> Establecer periodicidad, fuentes de información y </w:t>
            </w:r>
            <w:r w:rsidRPr="38FBEAFD" w:rsidR="38FBEAFD">
              <w:rPr>
                <w:rFonts w:ascii="Verdana" w:hAnsi="Verdana" w:eastAsia="Verdana" w:cs="Verdana"/>
                <w:sz w:val="20"/>
                <w:szCs w:val="20"/>
              </w:rPr>
              <w:t>responsables.</w:t>
            </w:r>
          </w:p>
        </w:tc>
        <w:tc>
          <w:tcPr>
            <w:tcW w:w="1770" w:type="dxa"/>
            <w:tcBorders>
              <w:top w:val="single" w:sz="8"/>
              <w:left w:val="single" w:sz="8"/>
              <w:bottom w:val="single" w:sz="8"/>
              <w:right w:val="single" w:sz="8"/>
            </w:tcBorders>
            <w:tcMar>
              <w:left w:w="108" w:type="dxa"/>
              <w:right w:w="108" w:type="dxa"/>
            </w:tcMar>
            <w:vAlign w:val="center"/>
          </w:tcPr>
          <w:p w:rsidR="38FBEAFD" w:rsidP="38FBEAFD" w:rsidRDefault="38FBEAFD" w14:paraId="327B0A7E" w14:textId="433928FB">
            <w:pPr>
              <w:bidi w:val="0"/>
              <w:spacing w:after="160" w:afterAutospacing="off" w:line="257" w:lineRule="auto"/>
              <w:jc w:val="center"/>
            </w:pPr>
            <w:r w:rsidRPr="38FBEAFD" w:rsidR="38FBEAFD">
              <w:rPr>
                <w:rFonts w:ascii="Verdana" w:hAnsi="Verdana" w:eastAsia="Verdana" w:cs="Verdana"/>
                <w:sz w:val="20"/>
                <w:szCs w:val="20"/>
              </w:rPr>
              <w:t>Sistema de indicadores estandarizado implementado.</w:t>
            </w:r>
          </w:p>
        </w:tc>
        <w:tc>
          <w:tcPr>
            <w:tcW w:w="1365" w:type="dxa"/>
            <w:tcBorders>
              <w:top w:val="single" w:sz="8"/>
              <w:left w:val="single" w:sz="8"/>
              <w:bottom w:val="single" w:sz="8"/>
              <w:right w:val="single" w:sz="8"/>
            </w:tcBorders>
            <w:tcMar>
              <w:left w:w="108" w:type="dxa"/>
              <w:right w:w="108" w:type="dxa"/>
            </w:tcMar>
            <w:vAlign w:val="center"/>
          </w:tcPr>
          <w:p w:rsidR="38FBEAFD" w:rsidP="38FBEAFD" w:rsidRDefault="38FBEAFD" w14:paraId="321BE99F" w14:textId="259CBE33">
            <w:pPr>
              <w:bidi w:val="0"/>
              <w:spacing w:after="160" w:afterAutospacing="off" w:line="257" w:lineRule="auto"/>
              <w:jc w:val="center"/>
            </w:pPr>
            <w:r w:rsidRPr="38FBEAFD" w:rsidR="38FBEAFD">
              <w:rPr>
                <w:rFonts w:ascii="Verdana" w:hAnsi="Verdana" w:eastAsia="Verdana" w:cs="Verdana"/>
                <w:sz w:val="20"/>
                <w:szCs w:val="20"/>
              </w:rPr>
              <w:t>Sistema</w:t>
            </w:r>
          </w:p>
        </w:tc>
        <w:tc>
          <w:tcPr>
            <w:tcW w:w="1275" w:type="dxa"/>
            <w:tcBorders>
              <w:top w:val="single" w:sz="8"/>
              <w:left w:val="single" w:sz="8"/>
              <w:bottom w:val="single" w:sz="8"/>
              <w:right w:val="single" w:sz="8"/>
            </w:tcBorders>
            <w:tcMar>
              <w:left w:w="108" w:type="dxa"/>
              <w:right w:w="108" w:type="dxa"/>
            </w:tcMar>
            <w:vAlign w:val="center"/>
          </w:tcPr>
          <w:p w:rsidR="38FBEAFD" w:rsidP="38FBEAFD" w:rsidRDefault="38FBEAFD" w14:paraId="69372ED5" w14:textId="57C0CAD8">
            <w:pPr>
              <w:bidi w:val="0"/>
              <w:spacing w:after="160" w:afterAutospacing="off" w:line="257" w:lineRule="auto"/>
              <w:jc w:val="center"/>
            </w:pPr>
            <w:r w:rsidRPr="38FBEAFD" w:rsidR="38FBEAFD">
              <w:rPr>
                <w:rFonts w:ascii="Verdana" w:hAnsi="Verdana" w:eastAsia="Verdana" w:cs="Verdana"/>
                <w:sz w:val="20"/>
                <w:szCs w:val="20"/>
              </w:rPr>
              <w:t>1</w:t>
            </w:r>
          </w:p>
        </w:tc>
      </w:tr>
    </w:tbl>
    <w:p w:rsidR="38FBEAFD" w:rsidP="38FBEAFD" w:rsidRDefault="38FBEAFD" w14:paraId="5CD4DE49" w14:textId="038DBF57">
      <w:pPr>
        <w:pStyle w:val="Normal"/>
        <w:bidi w:val="0"/>
        <w:spacing w:after="160" w:afterAutospacing="off" w:line="276" w:lineRule="auto"/>
        <w:jc w:val="right"/>
        <w:rPr>
          <w:rFonts w:ascii="Verdana" w:hAnsi="Verdana" w:eastAsia="Verdana" w:cs="Verdana"/>
          <w:noProof w:val="0"/>
          <w:sz w:val="20"/>
          <w:szCs w:val="20"/>
          <w:lang w:val="es-CO"/>
        </w:rPr>
      </w:pPr>
      <w:r w:rsidRPr="38FBEAFD" w:rsidR="38FBEAFD">
        <w:rPr>
          <w:rFonts w:ascii="Verdana" w:hAnsi="Verdana" w:eastAsia="Verdana" w:cs="Verdana"/>
          <w:b w:val="1"/>
          <w:bCs w:val="1"/>
          <w:noProof w:val="0"/>
          <w:sz w:val="20"/>
          <w:szCs w:val="20"/>
          <w:lang w:val="es-CO"/>
        </w:rPr>
        <w:t>Fuente</w:t>
      </w:r>
      <w:r w:rsidRPr="38FBEAFD" w:rsidR="38FBEAFD">
        <w:rPr>
          <w:rFonts w:ascii="Verdana" w:hAnsi="Verdana" w:eastAsia="Verdana" w:cs="Verdana"/>
          <w:noProof w:val="0"/>
          <w:sz w:val="20"/>
          <w:szCs w:val="20"/>
          <w:lang w:val="es-CO"/>
        </w:rPr>
        <w:t>. Grupo para la Coordinación de la Acción Unificada y Apoyo al Desarrollo</w:t>
      </w:r>
    </w:p>
    <w:p w:rsidR="0094668B" w:rsidP="00173A29" w:rsidRDefault="0094668B" w14:paraId="3402B023" w14:textId="662C028F">
      <w:pPr>
        <w:spacing w:after="0" w:line="240" w:lineRule="auto"/>
        <w:rPr>
          <w:rFonts w:ascii="Verdana" w:hAnsi="Verdana" w:cs="Arial"/>
          <w:b/>
        </w:rPr>
      </w:pPr>
    </w:p>
    <w:p w:rsidR="0094668B" w:rsidP="00173A29" w:rsidRDefault="00211227" w14:paraId="416B0B9B" w14:textId="1EFB2FC6">
      <w:pPr>
        <w:spacing w:after="0" w:line="240" w:lineRule="auto"/>
        <w:rPr>
          <w:rFonts w:ascii="Verdana" w:hAnsi="Verdana" w:cs="Arial"/>
          <w:b/>
        </w:rPr>
      </w:pPr>
      <w:r>
        <w:rPr>
          <w:rFonts w:ascii="Verdana" w:hAnsi="Verdana" w:cs="Arial"/>
          <w:b/>
        </w:rPr>
        <w:t>QUINTA CAUSA:</w:t>
      </w:r>
      <w:r w:rsidR="009B00EE">
        <w:rPr>
          <w:rFonts w:ascii="Verdana" w:hAnsi="Verdana" w:cs="Arial"/>
          <w:b/>
        </w:rPr>
        <w:t xml:space="preserve"> </w:t>
      </w:r>
      <w:r w:rsidRPr="009B00EE" w:rsidR="009B00EE">
        <w:rPr>
          <w:rFonts w:ascii="Verdana" w:hAnsi="Verdana" w:cs="Arial"/>
          <w:color w:val="808080" w:themeColor="background1" w:themeShade="80"/>
        </w:rPr>
        <w:t>(Dra. Francy)</w:t>
      </w:r>
    </w:p>
    <w:p w:rsidRPr="00211227" w:rsidR="00211227" w:rsidP="00173A29" w:rsidRDefault="00211227" w14:paraId="7A4DE84B" w14:textId="77771727">
      <w:pPr>
        <w:spacing w:after="0" w:line="240" w:lineRule="auto"/>
        <w:rPr>
          <w:rFonts w:ascii="Verdana" w:hAnsi="Verdana" w:cs="Arial"/>
        </w:rPr>
      </w:pPr>
      <w:r>
        <w:rPr>
          <w:rFonts w:ascii="Verdana" w:hAnsi="Verdana" w:cs="Arial"/>
        </w:rPr>
        <w:t>Comunicación, difusión</w:t>
      </w:r>
      <w:r w:rsidR="009B00EE">
        <w:rPr>
          <w:rFonts w:ascii="Verdana" w:hAnsi="Verdana" w:cs="Arial"/>
        </w:rPr>
        <w:t xml:space="preserve"> y publicitar </w:t>
      </w:r>
    </w:p>
    <w:p w:rsidRPr="00C3581B" w:rsidR="00211227" w:rsidP="00173A29" w:rsidRDefault="00211227" w14:paraId="2F08C2FA" w14:textId="77777777">
      <w:pPr>
        <w:spacing w:after="0" w:line="240" w:lineRule="auto"/>
        <w:rPr>
          <w:rFonts w:ascii="Verdana" w:hAnsi="Verdana" w:cs="Arial"/>
          <w:b/>
        </w:rPr>
      </w:pPr>
    </w:p>
    <w:p w:rsidRPr="00C3581B" w:rsidR="00173A29" w:rsidP="00173A29" w:rsidRDefault="00173A29" w14:paraId="486F4EB3" w14:textId="77777777">
      <w:pPr>
        <w:spacing w:after="0" w:line="240" w:lineRule="auto"/>
        <w:rPr>
          <w:rFonts w:ascii="Verdana" w:hAnsi="Verdana" w:cs="Arial"/>
          <w:b/>
        </w:rPr>
      </w:pPr>
      <w:r w:rsidRPr="00C3581B">
        <w:rPr>
          <w:rFonts w:ascii="Verdana" w:hAnsi="Verdana" w:cs="Arial"/>
          <w:b/>
        </w:rPr>
        <w:t xml:space="preserve">FIRMA: </w:t>
      </w:r>
      <w:r w:rsidRPr="00C3581B">
        <w:rPr>
          <w:rFonts w:ascii="Verdana" w:hAnsi="Verdana" w:cs="Arial"/>
          <w:i/>
        </w:rPr>
        <w:t>Firma del servidor público que elabora</w:t>
      </w:r>
    </w:p>
    <w:p w:rsidRPr="00C3581B" w:rsidR="00173A29" w:rsidP="00173A29" w:rsidRDefault="00173A29" w14:paraId="712AFFF1" w14:textId="794741BF">
      <w:pPr>
        <w:spacing w:after="0" w:line="240" w:lineRule="auto"/>
        <w:rPr>
          <w:rFonts w:ascii="Verdana" w:hAnsi="Verdana" w:cs="Arial"/>
          <w:b/>
        </w:rPr>
      </w:pPr>
      <w:r w:rsidRPr="00C3581B">
        <w:rPr>
          <w:rFonts w:ascii="Verdana" w:hAnsi="Verdana" w:cs="Arial"/>
          <w:b/>
        </w:rPr>
        <w:t xml:space="preserve">ELABORÓ: </w:t>
      </w:r>
    </w:p>
    <w:p w:rsidRPr="00C3581B" w:rsidR="00173A29" w:rsidP="00173A29" w:rsidRDefault="00173A29" w14:paraId="19A9B55E" w14:textId="4AB5960C">
      <w:pPr>
        <w:spacing w:after="0" w:line="240" w:lineRule="auto"/>
        <w:rPr>
          <w:rFonts w:ascii="Verdana" w:hAnsi="Verdana" w:cs="Arial"/>
        </w:rPr>
      </w:pPr>
      <w:r w:rsidRPr="00C3581B">
        <w:rPr>
          <w:rFonts w:ascii="Verdana" w:hAnsi="Verdana" w:cs="Arial"/>
          <w:b/>
        </w:rPr>
        <w:t xml:space="preserve">CARGO: </w:t>
      </w:r>
      <w:r w:rsidR="00AC5248">
        <w:rPr>
          <w:rFonts w:ascii="Verdana" w:hAnsi="Verdana" w:cs="Arial"/>
          <w:i/>
        </w:rPr>
        <w:t>Asesor</w:t>
      </w:r>
    </w:p>
    <w:p w:rsidRPr="00C3581B" w:rsidR="00173A29" w:rsidP="00173A29" w:rsidRDefault="00173A29" w14:paraId="1E9F9185" w14:textId="77777777">
      <w:pPr>
        <w:spacing w:after="0" w:line="240" w:lineRule="auto"/>
        <w:rPr>
          <w:rFonts w:ascii="Verdana" w:hAnsi="Verdana" w:cs="Arial"/>
          <w:b/>
        </w:rPr>
      </w:pPr>
    </w:p>
    <w:p w:rsidRPr="00C3581B" w:rsidR="00173A29" w:rsidP="00173A29" w:rsidRDefault="00173A29" w14:paraId="6A9E61E6" w14:textId="77777777">
      <w:pPr>
        <w:spacing w:after="0" w:line="240" w:lineRule="auto"/>
        <w:rPr>
          <w:rFonts w:ascii="Verdana" w:hAnsi="Verdana" w:cs="Arial"/>
          <w:i/>
          <w:iCs/>
        </w:rPr>
      </w:pPr>
      <w:r w:rsidRPr="00C3581B">
        <w:rPr>
          <w:rFonts w:ascii="Verdana" w:hAnsi="Verdana" w:cs="Arial"/>
          <w:b/>
        </w:rPr>
        <w:t xml:space="preserve">FIRMA: </w:t>
      </w:r>
      <w:r w:rsidRPr="00C3581B">
        <w:rPr>
          <w:rFonts w:ascii="Verdana" w:hAnsi="Verdana" w:cs="Arial"/>
          <w:i/>
        </w:rPr>
        <w:t>Firma del servidor público que revisa</w:t>
      </w:r>
    </w:p>
    <w:p w:rsidRPr="00C3581B" w:rsidR="00173A29" w:rsidP="00173A29" w:rsidRDefault="00173A29" w14:paraId="591E9270" w14:textId="2E971AF4">
      <w:pPr>
        <w:spacing w:after="0" w:line="240" w:lineRule="auto"/>
        <w:rPr>
          <w:rFonts w:ascii="Verdana" w:hAnsi="Verdana" w:cs="Arial"/>
          <w:i/>
          <w:iCs/>
        </w:rPr>
      </w:pPr>
      <w:r w:rsidRPr="00C3581B">
        <w:rPr>
          <w:rFonts w:ascii="Verdana" w:hAnsi="Verdana" w:cs="Arial"/>
          <w:b/>
        </w:rPr>
        <w:t xml:space="preserve">REVISÓ: </w:t>
      </w:r>
      <w:r w:rsidR="00AC5248">
        <w:rPr>
          <w:rFonts w:ascii="Verdana" w:hAnsi="Verdana" w:cs="Arial"/>
          <w:i/>
        </w:rPr>
        <w:t xml:space="preserve">Francy Aimed Tolosa Vallejo </w:t>
      </w:r>
    </w:p>
    <w:p w:rsidRPr="00C3581B" w:rsidR="00173A29" w:rsidP="00173A29" w:rsidRDefault="00173A29" w14:paraId="04E4C362" w14:textId="52CFF9A0">
      <w:pPr>
        <w:spacing w:after="0" w:line="240" w:lineRule="auto"/>
        <w:rPr>
          <w:rFonts w:ascii="Verdana" w:hAnsi="Verdana" w:cs="Arial"/>
        </w:rPr>
      </w:pPr>
      <w:r w:rsidRPr="00C3581B">
        <w:rPr>
          <w:rFonts w:ascii="Verdana" w:hAnsi="Verdana" w:cs="Arial"/>
          <w:b/>
        </w:rPr>
        <w:t xml:space="preserve">CARGO: </w:t>
      </w:r>
      <w:r w:rsidRPr="00C3581B">
        <w:rPr>
          <w:rFonts w:ascii="Verdana" w:hAnsi="Verdana" w:cs="Arial"/>
          <w:i/>
        </w:rPr>
        <w:t>C</w:t>
      </w:r>
      <w:r w:rsidR="00AC5248">
        <w:rPr>
          <w:rFonts w:ascii="Verdana" w:hAnsi="Verdana" w:cs="Arial"/>
          <w:i/>
        </w:rPr>
        <w:t xml:space="preserve">oordinadora del Grupo para la coordinación de la acción unificada y </w:t>
      </w:r>
      <w:r w:rsidRPr="00C3581B">
        <w:rPr>
          <w:rFonts w:ascii="Verdana" w:hAnsi="Verdana" w:cs="Arial"/>
          <w:i/>
        </w:rPr>
        <w:t>a</w:t>
      </w:r>
      <w:r w:rsidR="00AC5248">
        <w:rPr>
          <w:rFonts w:ascii="Verdana" w:hAnsi="Verdana" w:cs="Arial"/>
          <w:i/>
        </w:rPr>
        <w:t>poyo al desarrollo</w:t>
      </w:r>
    </w:p>
    <w:p w:rsidRPr="00C3581B" w:rsidR="00173A29" w:rsidP="00173A29" w:rsidRDefault="00173A29" w14:paraId="57284145" w14:textId="77777777">
      <w:pPr>
        <w:spacing w:after="0" w:line="240" w:lineRule="auto"/>
        <w:rPr>
          <w:rFonts w:ascii="Verdana" w:hAnsi="Verdana" w:cs="Arial"/>
          <w:b/>
        </w:rPr>
      </w:pPr>
    </w:p>
    <w:p w:rsidRPr="00C3581B" w:rsidR="00173A29" w:rsidP="00173A29" w:rsidRDefault="00173A29" w14:paraId="3E5CD686" w14:textId="77777777">
      <w:pPr>
        <w:spacing w:after="0" w:line="240" w:lineRule="auto"/>
        <w:rPr>
          <w:rFonts w:ascii="Verdana" w:hAnsi="Verdana" w:cs="Arial"/>
        </w:rPr>
      </w:pPr>
      <w:r w:rsidRPr="00C3581B">
        <w:rPr>
          <w:rFonts w:ascii="Verdana" w:hAnsi="Verdana" w:cs="Arial"/>
          <w:b/>
        </w:rPr>
        <w:t>FIRMA:</w:t>
      </w:r>
      <w:r w:rsidRPr="00C3581B">
        <w:rPr>
          <w:rFonts w:ascii="Verdana" w:hAnsi="Verdana" w:cs="Arial"/>
          <w:i/>
          <w:iCs/>
        </w:rPr>
        <w:t xml:space="preserve"> </w:t>
      </w:r>
      <w:r w:rsidRPr="00C3581B">
        <w:rPr>
          <w:rFonts w:ascii="Verdana" w:hAnsi="Verdana" w:cs="Arial"/>
          <w:i/>
        </w:rPr>
        <w:t>Firma del servidor público que aprueba</w:t>
      </w:r>
    </w:p>
    <w:p w:rsidRPr="00C3581B" w:rsidR="00173A29" w:rsidP="00173A29" w:rsidRDefault="00173A29" w14:paraId="0A9EA016" w14:textId="50E7DF4E">
      <w:pPr>
        <w:spacing w:after="0" w:line="240" w:lineRule="auto"/>
        <w:rPr>
          <w:rFonts w:ascii="Verdana" w:hAnsi="Verdana" w:cs="Arial"/>
          <w:i/>
        </w:rPr>
      </w:pPr>
      <w:r w:rsidRPr="00C3581B">
        <w:rPr>
          <w:rFonts w:ascii="Verdana" w:hAnsi="Verdana" w:cs="Arial"/>
          <w:b/>
        </w:rPr>
        <w:t xml:space="preserve">APROBÓ: </w:t>
      </w:r>
      <w:r w:rsidR="00AC5248">
        <w:rPr>
          <w:rFonts w:ascii="Verdana" w:hAnsi="Verdana" w:cs="Arial"/>
          <w:i/>
        </w:rPr>
        <w:t>Manuel Alejandro Rayran Cortés</w:t>
      </w:r>
    </w:p>
    <w:p w:rsidR="004F7F26" w:rsidP="00E15005" w:rsidRDefault="00173A29" w14:paraId="355C1F00" w14:textId="65C86B2F">
      <w:pPr>
        <w:spacing w:after="0" w:line="240" w:lineRule="auto"/>
        <w:rPr>
          <w:rFonts w:ascii="Verdana" w:hAnsi="Verdana"/>
        </w:rPr>
        <w:sectPr w:rsidR="004F7F26" w:rsidSect="007327A0">
          <w:headerReference w:type="default" r:id="rId7"/>
          <w:footerReference w:type="default" r:id="rId8"/>
          <w:headerReference w:type="first" r:id="rId9"/>
          <w:footerReference w:type="first" r:id="rId10"/>
          <w:pgSz w:w="12240" w:h="15840" w:orient="portrait"/>
          <w:pgMar w:top="1418" w:right="1325" w:bottom="1418" w:left="992" w:header="426" w:footer="147" w:gutter="0"/>
          <w:cols w:space="708"/>
          <w:titlePg/>
          <w:docGrid w:linePitch="360"/>
        </w:sectPr>
      </w:pPr>
      <w:r w:rsidRPr="00C3581B">
        <w:rPr>
          <w:rFonts w:ascii="Verdana" w:hAnsi="Verdana" w:cs="Arial"/>
          <w:b/>
        </w:rPr>
        <w:t xml:space="preserve">CARGO: </w:t>
      </w:r>
      <w:r w:rsidR="00AC5248">
        <w:rPr>
          <w:rFonts w:ascii="Verdana" w:hAnsi="Verdana" w:cs="Arial"/>
          <w:i/>
        </w:rPr>
        <w:t>Director de Seguridad Pública (E)</w:t>
      </w:r>
    </w:p>
    <w:p w:rsidR="005F50C7" w:rsidP="00E15005" w:rsidRDefault="005F50C7" w14:paraId="73038E6D" w14:textId="77777777">
      <w:pPr>
        <w:rPr>
          <w:rFonts w:ascii="Verdana" w:hAnsi="Verdana"/>
        </w:rPr>
      </w:pPr>
    </w:p>
    <w:sectPr w:rsidR="005F50C7" w:rsidSect="009144F0">
      <w:pgSz w:w="15840" w:h="12240" w:orient="landscape"/>
      <w:pgMar w:top="992" w:right="1418" w:bottom="709" w:left="1418" w:header="426" w:footer="147" w:gutter="0"/>
      <w:cols w:space="708"/>
      <w:titlePg/>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ju" w:author="juankagreda03@gmail.com" w:date="2026-06-10T09:15:25" w:id="710161816">
    <w:p xmlns:w14="http://schemas.microsoft.com/office/word/2010/wordml" xmlns:w="http://schemas.openxmlformats.org/wordprocessingml/2006/main" w:rsidR="1A8C36DA" w:rsidRDefault="19E29AF2" w14:paraId="4BC16C4E" w14:textId="7AE73A65">
      <w:pPr>
        <w:pStyle w:val="CommentText"/>
      </w:pPr>
      <w:r>
        <w:rPr>
          <w:rStyle w:val="CommentReference"/>
        </w:rPr>
        <w:annotationRef/>
      </w:r>
      <w:r w:rsidRPr="6BD0D17D" w:rsidR="46F9276C">
        <w:t>Tendencia - Comparativo</w:t>
      </w:r>
    </w:p>
  </w:comment>
  <w:comment xmlns:w="http://schemas.openxmlformats.org/wordprocessingml/2006/main" w:initials="ju" w:author="juankagreda03@gmail.com" w:date="2026-06-10T10:22:24" w:id="184795645">
    <w:p xmlns:w14="http://schemas.microsoft.com/office/word/2010/wordml" xmlns:w="http://schemas.openxmlformats.org/wordprocessingml/2006/main" w:rsidR="32313995" w:rsidRDefault="767A0DEA" w14:paraId="4BFBB329" w14:textId="339DF9F8">
      <w:pPr>
        <w:pStyle w:val="CommentText"/>
      </w:pPr>
      <w:r>
        <w:rPr>
          <w:rStyle w:val="CommentReference"/>
        </w:rPr>
        <w:annotationRef/>
      </w:r>
      <w:r w:rsidRPr="3A5D4D5D" w:rsidR="62D5BE3C">
        <w:t>Introducción con los cambios del GRUPO</w:t>
      </w:r>
    </w:p>
  </w:comment>
</w:comments>
</file>

<file path=word/commentsExtended.xml><?xml version="1.0" encoding="utf-8"?>
<w15:commentsEx xmlns:mc="http://schemas.openxmlformats.org/markup-compatibility/2006" xmlns:w15="http://schemas.microsoft.com/office/word/2012/wordml" mc:Ignorable="w15">
  <w15:commentEx w15:done="0" w15:paraId="4BC16C4E"/>
  <w15:commentEx w15:done="0" w15:paraId="4BFBB329"/>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5354F4D" w16cex:dateUtc="2026-06-10T14:15:25.119Z"/>
  <w16cex:commentExtensible w16cex:durableId="7E32CE82" w16cex:dateUtc="2026-06-10T15:22:24.754Z"/>
</w16cex:commentsExtensible>
</file>

<file path=word/commentsIds.xml><?xml version="1.0" encoding="utf-8"?>
<w16cid:commentsIds xmlns:mc="http://schemas.openxmlformats.org/markup-compatibility/2006" xmlns:w16cid="http://schemas.microsoft.com/office/word/2016/wordml/cid" mc:Ignorable="w16cid">
  <w16cid:commentId w16cid:paraId="4BC16C4E" w16cid:durableId="05354F4D"/>
  <w16cid:commentId w16cid:paraId="4BFBB329" w16cid:durableId="7E32CE8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8074D" w:rsidP="00B375E4" w:rsidRDefault="00E8074D" w14:paraId="6F595D01" w14:textId="77777777">
      <w:pPr>
        <w:spacing w:after="0" w:line="240" w:lineRule="auto"/>
      </w:pPr>
      <w:r>
        <w:separator/>
      </w:r>
    </w:p>
  </w:endnote>
  <w:endnote w:type="continuationSeparator" w:id="0">
    <w:p w:rsidR="00E8074D" w:rsidP="00B375E4" w:rsidRDefault="00E8074D" w14:paraId="29D6BCA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722" w:type="dxa"/>
      <w:tblLook w:val="01E0" w:firstRow="1" w:lastRow="1" w:firstColumn="1" w:lastColumn="1" w:noHBand="0" w:noVBand="0"/>
    </w:tblPr>
    <w:tblGrid>
      <w:gridCol w:w="3395"/>
      <w:gridCol w:w="2184"/>
      <w:gridCol w:w="5143"/>
    </w:tblGrid>
    <w:tr w:rsidRPr="00C3581B" w:rsidR="008106DE" w:rsidTr="00C3581B" w14:paraId="6686EC8C" w14:textId="77777777">
      <w:trPr>
        <w:trHeight w:val="1063"/>
      </w:trPr>
      <w:tc>
        <w:tcPr>
          <w:tcW w:w="3395" w:type="dxa"/>
        </w:tcPr>
        <w:p w:rsidRPr="000249E6" w:rsidR="008106DE" w:rsidP="008106DE" w:rsidRDefault="007327A0" w14:paraId="17A096A2" w14:textId="2ADE3A8E">
          <w:pPr>
            <w:pStyle w:val="Encabezado"/>
            <w:rPr>
              <w:rFonts w:ascii="Arial" w:hAnsi="Arial" w:cs="Arial"/>
              <w:sz w:val="18"/>
              <w:szCs w:val="18"/>
            </w:rPr>
          </w:pPr>
          <w:bookmarkStart w:name="_Hlk136593543" w:id="1"/>
          <w:r>
            <w:rPr>
              <w:rFonts w:ascii="Arial" w:hAnsi="Arial" w:cs="Arial"/>
              <w:sz w:val="18"/>
              <w:szCs w:val="18"/>
            </w:rPr>
            <w:t xml:space="preserve">  </w:t>
          </w:r>
          <w:r w:rsidR="004668F8">
            <w:rPr>
              <w:rFonts w:ascii="Arial" w:hAnsi="Arial" w:cs="Arial"/>
              <w:noProof/>
              <w:sz w:val="18"/>
              <w:szCs w:val="18"/>
            </w:rPr>
            <w:drawing>
              <wp:anchor distT="0" distB="0" distL="114300" distR="114300" simplePos="0" relativeHeight="251672576" behindDoc="1" locked="0" layoutInCell="1" allowOverlap="1" wp14:anchorId="02F275E3" wp14:editId="037513C7">
                <wp:simplePos x="0" y="0"/>
                <wp:positionH relativeFrom="column">
                  <wp:posOffset>63500</wp:posOffset>
                </wp:positionH>
                <wp:positionV relativeFrom="paragraph">
                  <wp:posOffset>2540</wp:posOffset>
                </wp:positionV>
                <wp:extent cx="1926590" cy="640080"/>
                <wp:effectExtent l="0" t="0" r="0" b="7620"/>
                <wp:wrapSquare wrapText="bothSides"/>
                <wp:docPr id="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6590" cy="640080"/>
                        </a:xfrm>
                        <a:prstGeom prst="rect">
                          <a:avLst/>
                        </a:prstGeom>
                        <a:noFill/>
                      </pic:spPr>
                    </pic:pic>
                  </a:graphicData>
                </a:graphic>
              </wp:anchor>
            </w:drawing>
          </w:r>
        </w:p>
      </w:tc>
      <w:tc>
        <w:tcPr>
          <w:tcW w:w="2184" w:type="dxa"/>
          <w:vAlign w:val="bottom"/>
        </w:tcPr>
        <w:p w:rsidRPr="000249E6" w:rsidR="008106DE" w:rsidP="008106DE" w:rsidRDefault="008106DE" w14:paraId="06BF7F60" w14:textId="77777777">
          <w:pPr>
            <w:spacing w:line="240" w:lineRule="auto"/>
            <w:jc w:val="center"/>
            <w:rPr>
              <w:rFonts w:ascii="Arial" w:hAnsi="Arial" w:cs="Arial"/>
              <w:sz w:val="18"/>
              <w:szCs w:val="18"/>
            </w:rPr>
          </w:pPr>
        </w:p>
      </w:tc>
      <w:tc>
        <w:tcPr>
          <w:tcW w:w="5143" w:type="dxa"/>
          <w:vAlign w:val="bottom"/>
        </w:tcPr>
        <w:p w:rsidRPr="00C3581B" w:rsidR="008106DE" w:rsidP="00C3581B" w:rsidRDefault="00B45DD0" w14:paraId="7B863407" w14:textId="77777777">
          <w:pPr>
            <w:spacing w:line="240" w:lineRule="auto"/>
            <w:jc w:val="right"/>
            <w:rPr>
              <w:rFonts w:ascii="Verdana" w:hAnsi="Verdana" w:cs="Arial"/>
              <w:sz w:val="18"/>
              <w:szCs w:val="18"/>
            </w:rPr>
          </w:pPr>
          <w:r w:rsidRPr="00C3581B">
            <w:rPr>
              <w:rFonts w:ascii="Verdana" w:hAnsi="Verdana" w:cs="Arial"/>
              <w:sz w:val="16"/>
              <w:szCs w:val="18"/>
            </w:rPr>
            <w:t>Este documento es propiedad del Ministerio de Defensa Nacional, no está autorizado su reproducción total o parcial</w:t>
          </w:r>
        </w:p>
      </w:tc>
    </w:tr>
    <w:bookmarkEnd w:id="1"/>
  </w:tbl>
  <w:p w:rsidRPr="002B5830" w:rsidR="008106DE" w:rsidP="008106DE" w:rsidRDefault="008106DE" w14:paraId="612DA860" w14:textId="444E2426">
    <w:pPr>
      <w:pStyle w:val="Piedepgina"/>
      <w:rPr>
        <w:rFonts w:ascii="Arial Narrow" w:hAnsi="Arial Narrow"/>
        <w:sz w:val="18"/>
        <w:szCs w:val="18"/>
      </w:rPr>
    </w:pPr>
  </w:p>
  <w:p w:rsidR="008106DE" w:rsidRDefault="008106DE" w14:paraId="2FA14BD5" w14:textId="7E8CF89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mc:Ignorable="w14 w15 w16se w16cid w16 w16cex w16sdtdh w16sdtfl w16du wp14">
  <w:p w:rsidR="00172506" w:rsidRDefault="00D6510C" w14:paraId="3E8DB21E" w14:textId="34D9A9D2">
    <w:pPr>
      <w:pStyle w:val="Piedepgina"/>
    </w:pPr>
    <w:r>
      <w:rPr>
        <w:noProof/>
        <w:lang w:eastAsia="es-CO"/>
      </w:rPr>
      <w:drawing>
        <wp:anchor distT="0" distB="0" distL="114300" distR="114300" simplePos="0" relativeHeight="251658240" behindDoc="0" locked="0" layoutInCell="1" allowOverlap="1" wp14:anchorId="77FF88D1" wp14:editId="077A2F92">
          <wp:simplePos x="0" y="0"/>
          <wp:positionH relativeFrom="column">
            <wp:posOffset>-67945</wp:posOffset>
          </wp:positionH>
          <wp:positionV relativeFrom="paragraph">
            <wp:posOffset>754660</wp:posOffset>
          </wp:positionV>
          <wp:extent cx="7658608" cy="184506"/>
          <wp:effectExtent l="0" t="0" r="0" b="6350"/>
          <wp:wrapNone/>
          <wp:docPr id="8" name="Imagen 9">
            <a:extLst xmlns:a="http://schemas.openxmlformats.org/drawingml/2006/main">
              <a:ext uri="{FF2B5EF4-FFF2-40B4-BE49-F238E27FC236}">
                <a16:creationId xmlns:a16="http://schemas.microsoft.com/office/drawing/2014/main" id="{7F0FF8AC-81B2-4973-A35A-8C6C9EB00E3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9">
                    <a:extLst>
                      <a:ext uri="{FF2B5EF4-FFF2-40B4-BE49-F238E27FC236}">
                        <a16:creationId xmlns:a16="http://schemas.microsoft.com/office/drawing/2014/main" id="{7F0FF8AC-81B2-4973-A35A-8C6C9EB00E38}"/>
                      </a:ext>
                    </a:extLst>
                  </pic:cNvPr>
                  <pic:cNvPicPr>
                    <a:picLocks noChangeAspect="1"/>
                  </pic:cNvPicPr>
                </pic:nvPicPr>
                <pic:blipFill>
                  <a:blip r:embed="rId1"/>
                  <a:stretch>
                    <a:fillRect/>
                  </a:stretch>
                </pic:blipFill>
                <pic:spPr>
                  <a:xfrm>
                    <a:off x="0" y="0"/>
                    <a:ext cx="7914546" cy="190672"/>
                  </a:xfrm>
                  <a:prstGeom prst="rect">
                    <a:avLst/>
                  </a:prstGeom>
                  <a:solidFill>
                    <a:srgbClr val="0099FF"/>
                  </a:solidFill>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8074D" w:rsidP="00B375E4" w:rsidRDefault="00E8074D" w14:paraId="52D6F81E" w14:textId="77777777">
      <w:pPr>
        <w:spacing w:after="0" w:line="240" w:lineRule="auto"/>
      </w:pPr>
      <w:bookmarkStart w:name="_Hlk136406980" w:id="0"/>
      <w:bookmarkEnd w:id="0"/>
      <w:r>
        <w:separator/>
      </w:r>
    </w:p>
  </w:footnote>
  <w:footnote w:type="continuationSeparator" w:id="0">
    <w:p w:rsidR="00E8074D" w:rsidP="00B375E4" w:rsidRDefault="00E8074D" w14:paraId="4D7D7C4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laconcuadrcula"/>
      <w:tblW w:w="10389" w:type="dxa"/>
      <w:tblLook w:val="04A0" w:firstRow="1" w:lastRow="0" w:firstColumn="1" w:lastColumn="0" w:noHBand="0" w:noVBand="1"/>
    </w:tblPr>
    <w:tblGrid>
      <w:gridCol w:w="3681"/>
      <w:gridCol w:w="3245"/>
      <w:gridCol w:w="3463"/>
    </w:tblGrid>
    <w:tr w:rsidRPr="00970CD6" w:rsidR="00970CD6" w:rsidTr="007327A0" w14:paraId="2C5EDBB2" w14:textId="77777777">
      <w:trPr>
        <w:trHeight w:val="266"/>
      </w:trPr>
      <w:tc>
        <w:tcPr>
          <w:tcW w:w="3681" w:type="dxa"/>
          <w:vMerge w:val="restart"/>
          <w:vAlign w:val="center"/>
        </w:tcPr>
        <w:p w:rsidRPr="00970CD6" w:rsidR="00970CD6" w:rsidP="007327A0" w:rsidRDefault="00B442C7" w14:paraId="6A6FC175" w14:textId="37239A5C">
          <w:pPr>
            <w:pStyle w:val="Encabezado"/>
            <w:jc w:val="center"/>
            <w:rPr>
              <w:rFonts w:ascii="Arial" w:hAnsi="Arial" w:cs="Arial"/>
              <w:sz w:val="20"/>
              <w:szCs w:val="20"/>
            </w:rPr>
          </w:pPr>
          <w:r w:rsidRPr="00B442C7">
            <w:rPr>
              <w:rFonts w:ascii="Aptos" w:hAnsi="Aptos" w:eastAsia="Aptos" w:cs="Times New Roman"/>
              <w:noProof/>
              <w:kern w:val="2"/>
              <w14:ligatures w14:val="standardContextual"/>
            </w:rPr>
            <w:drawing>
              <wp:inline distT="0" distB="0" distL="0" distR="0" wp14:anchorId="6BE59CE7" wp14:editId="50323DC2">
                <wp:extent cx="942975" cy="753396"/>
                <wp:effectExtent l="0" t="0" r="0" b="889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52584" cy="761073"/>
                        </a:xfrm>
                        <a:prstGeom prst="rect">
                          <a:avLst/>
                        </a:prstGeom>
                        <a:noFill/>
                      </pic:spPr>
                    </pic:pic>
                  </a:graphicData>
                </a:graphic>
              </wp:inline>
            </w:drawing>
          </w:r>
        </w:p>
      </w:tc>
      <w:tc>
        <w:tcPr>
          <w:tcW w:w="3245" w:type="dxa"/>
          <w:vMerge w:val="restart"/>
          <w:vAlign w:val="center"/>
        </w:tcPr>
        <w:p w:rsidRPr="00C3581B" w:rsidR="00970CD6" w:rsidP="00970CD6" w:rsidRDefault="00A00E0C" w14:paraId="5C5D8B2E" w14:textId="57DA25BD">
          <w:pPr>
            <w:pStyle w:val="Encabezado"/>
            <w:jc w:val="center"/>
            <w:rPr>
              <w:rFonts w:ascii="Verdana" w:hAnsi="Verdana" w:cs="Arial"/>
              <w:b/>
            </w:rPr>
          </w:pPr>
          <w:r w:rsidRPr="00C3581B">
            <w:rPr>
              <w:rFonts w:ascii="Verdana" w:hAnsi="Verdana" w:cs="Arial"/>
              <w:b/>
            </w:rPr>
            <w:t>INFORME</w:t>
          </w:r>
        </w:p>
      </w:tc>
      <w:tc>
        <w:tcPr>
          <w:tcW w:w="3463" w:type="dxa"/>
        </w:tcPr>
        <w:p w:rsidRPr="00C3581B" w:rsidR="00970CD6" w:rsidRDefault="00D6510C" w14:paraId="0BB15036" w14:textId="3FB60C53">
          <w:pPr>
            <w:pStyle w:val="Encabezado"/>
            <w:rPr>
              <w:rFonts w:ascii="Verdana" w:hAnsi="Verdana" w:cs="Arial"/>
            </w:rPr>
          </w:pPr>
          <w:r w:rsidRPr="00C3581B">
            <w:rPr>
              <w:rFonts w:ascii="Verdana" w:hAnsi="Verdana" w:cs="Arial"/>
            </w:rPr>
            <w:t>Página 2 de 2</w:t>
          </w:r>
        </w:p>
      </w:tc>
    </w:tr>
    <w:tr w:rsidRPr="00970CD6" w:rsidR="00970CD6" w:rsidTr="00970CD6" w14:paraId="7FD1F5C1" w14:textId="77777777">
      <w:trPr>
        <w:trHeight w:val="251"/>
      </w:trPr>
      <w:tc>
        <w:tcPr>
          <w:tcW w:w="3681" w:type="dxa"/>
          <w:vMerge/>
        </w:tcPr>
        <w:p w:rsidRPr="00970CD6" w:rsidR="00970CD6" w:rsidRDefault="00970CD6" w14:paraId="67F2903E" w14:textId="77777777">
          <w:pPr>
            <w:pStyle w:val="Encabezado"/>
            <w:rPr>
              <w:rFonts w:ascii="Arial" w:hAnsi="Arial" w:cs="Arial"/>
              <w:sz w:val="20"/>
              <w:szCs w:val="20"/>
            </w:rPr>
          </w:pPr>
        </w:p>
      </w:tc>
      <w:tc>
        <w:tcPr>
          <w:tcW w:w="3245" w:type="dxa"/>
          <w:vMerge/>
        </w:tcPr>
        <w:p w:rsidRPr="00C3581B" w:rsidR="00970CD6" w:rsidRDefault="00970CD6" w14:paraId="5F948179" w14:textId="77777777">
          <w:pPr>
            <w:pStyle w:val="Encabezado"/>
            <w:rPr>
              <w:rFonts w:ascii="Verdana" w:hAnsi="Verdana" w:cs="Arial"/>
            </w:rPr>
          </w:pPr>
        </w:p>
      </w:tc>
      <w:tc>
        <w:tcPr>
          <w:tcW w:w="3463" w:type="dxa"/>
        </w:tcPr>
        <w:p w:rsidRPr="00C3581B" w:rsidR="00970CD6" w:rsidRDefault="00970CD6" w14:paraId="5F37EED3" w14:textId="4B27D092">
          <w:pPr>
            <w:pStyle w:val="Encabezado"/>
            <w:rPr>
              <w:rFonts w:ascii="Verdana" w:hAnsi="Verdana" w:cs="Arial"/>
            </w:rPr>
          </w:pPr>
          <w:r w:rsidRPr="00C3581B">
            <w:rPr>
              <w:rFonts w:ascii="Verdana" w:hAnsi="Verdana" w:cs="Arial"/>
            </w:rPr>
            <w:t>Código: D</w:t>
          </w:r>
          <w:r w:rsidRPr="00C3581B" w:rsidR="001235DA">
            <w:rPr>
              <w:rFonts w:ascii="Verdana" w:hAnsi="Verdana" w:cs="Arial"/>
            </w:rPr>
            <w:t>P</w:t>
          </w:r>
          <w:r w:rsidRPr="00C3581B">
            <w:rPr>
              <w:rFonts w:ascii="Verdana" w:hAnsi="Verdana" w:cs="Arial"/>
            </w:rPr>
            <w:t>-F-003</w:t>
          </w:r>
        </w:p>
      </w:tc>
    </w:tr>
    <w:tr w:rsidRPr="00970CD6" w:rsidR="00970CD6" w:rsidTr="00970CD6" w14:paraId="45186830" w14:textId="77777777">
      <w:trPr>
        <w:trHeight w:val="266"/>
      </w:trPr>
      <w:tc>
        <w:tcPr>
          <w:tcW w:w="3681" w:type="dxa"/>
          <w:vMerge/>
        </w:tcPr>
        <w:p w:rsidRPr="00970CD6" w:rsidR="00970CD6" w:rsidRDefault="00970CD6" w14:paraId="41A4BA40" w14:textId="77777777">
          <w:pPr>
            <w:pStyle w:val="Encabezado"/>
            <w:rPr>
              <w:rFonts w:ascii="Arial" w:hAnsi="Arial" w:cs="Arial"/>
              <w:sz w:val="20"/>
              <w:szCs w:val="20"/>
            </w:rPr>
          </w:pPr>
        </w:p>
      </w:tc>
      <w:tc>
        <w:tcPr>
          <w:tcW w:w="3245" w:type="dxa"/>
          <w:vMerge w:val="restart"/>
          <w:vAlign w:val="center"/>
        </w:tcPr>
        <w:p w:rsidRPr="00C3581B" w:rsidR="00970CD6" w:rsidP="00970CD6" w:rsidRDefault="0010784D" w14:paraId="6789F1C7" w14:textId="175EDA53">
          <w:pPr>
            <w:pStyle w:val="Encabezado"/>
            <w:jc w:val="center"/>
            <w:rPr>
              <w:rFonts w:ascii="Verdana" w:hAnsi="Verdana" w:cs="Arial"/>
              <w:b/>
            </w:rPr>
          </w:pPr>
          <w:r w:rsidRPr="0010784D">
            <w:rPr>
              <w:rFonts w:ascii="Verdana" w:hAnsi="Verdana" w:cs="Arial"/>
              <w:b/>
            </w:rPr>
            <w:t>INFORME DE DIAGNÓSTICO</w:t>
          </w:r>
        </w:p>
      </w:tc>
      <w:tc>
        <w:tcPr>
          <w:tcW w:w="3463" w:type="dxa"/>
        </w:tcPr>
        <w:p w:rsidRPr="00C3581B" w:rsidR="00970CD6" w:rsidRDefault="00970CD6" w14:paraId="320D58E7" w14:textId="594E45B8">
          <w:pPr>
            <w:pStyle w:val="Encabezado"/>
            <w:rPr>
              <w:rFonts w:ascii="Verdana" w:hAnsi="Verdana" w:cs="Arial"/>
            </w:rPr>
          </w:pPr>
          <w:r w:rsidRPr="00C3581B">
            <w:rPr>
              <w:rFonts w:ascii="Verdana" w:hAnsi="Verdana" w:cs="Arial"/>
            </w:rPr>
            <w:t xml:space="preserve">Versión: </w:t>
          </w:r>
          <w:r w:rsidR="00074BBC">
            <w:rPr>
              <w:rFonts w:ascii="Verdana" w:hAnsi="Verdana" w:cs="Arial"/>
            </w:rPr>
            <w:t>4</w:t>
          </w:r>
        </w:p>
      </w:tc>
    </w:tr>
    <w:tr w:rsidRPr="00970CD6" w:rsidR="00970CD6" w:rsidTr="00970CD6" w14:paraId="653EFD16" w14:textId="77777777">
      <w:trPr>
        <w:trHeight w:val="251"/>
      </w:trPr>
      <w:tc>
        <w:tcPr>
          <w:tcW w:w="3681" w:type="dxa"/>
          <w:vMerge/>
        </w:tcPr>
        <w:p w:rsidRPr="00970CD6" w:rsidR="00970CD6" w:rsidRDefault="00970CD6" w14:paraId="4A09A1D0" w14:textId="77777777">
          <w:pPr>
            <w:pStyle w:val="Encabezado"/>
            <w:rPr>
              <w:rFonts w:ascii="Arial" w:hAnsi="Arial" w:cs="Arial"/>
              <w:sz w:val="20"/>
              <w:szCs w:val="20"/>
            </w:rPr>
          </w:pPr>
        </w:p>
      </w:tc>
      <w:tc>
        <w:tcPr>
          <w:tcW w:w="3245" w:type="dxa"/>
          <w:vMerge/>
        </w:tcPr>
        <w:p w:rsidRPr="00C3581B" w:rsidR="00970CD6" w:rsidRDefault="00970CD6" w14:paraId="6E917E0E" w14:textId="77777777">
          <w:pPr>
            <w:pStyle w:val="Encabezado"/>
            <w:rPr>
              <w:rFonts w:ascii="Verdana" w:hAnsi="Verdana" w:cs="Arial"/>
            </w:rPr>
          </w:pPr>
        </w:p>
      </w:tc>
      <w:tc>
        <w:tcPr>
          <w:tcW w:w="3463" w:type="dxa"/>
        </w:tcPr>
        <w:p w:rsidRPr="00C3581B" w:rsidR="00970CD6" w:rsidRDefault="00970CD6" w14:paraId="5E9DC297" w14:textId="4C52C9D9">
          <w:pPr>
            <w:pStyle w:val="Encabezado"/>
            <w:rPr>
              <w:rFonts w:ascii="Verdana" w:hAnsi="Verdana" w:cs="Arial"/>
            </w:rPr>
          </w:pPr>
          <w:r w:rsidRPr="00C3581B">
            <w:rPr>
              <w:rFonts w:ascii="Verdana" w:hAnsi="Verdana" w:cs="Arial"/>
            </w:rPr>
            <w:t xml:space="preserve">Vigente a partir de: </w:t>
          </w:r>
          <w:r w:rsidR="00074BBC">
            <w:rPr>
              <w:rFonts w:ascii="Verdana" w:hAnsi="Verdana" w:cs="Arial"/>
            </w:rPr>
            <w:t>27 de junio de 2024</w:t>
          </w:r>
        </w:p>
      </w:tc>
    </w:tr>
  </w:tbl>
  <w:p w:rsidR="008106DE" w:rsidRDefault="008106DE" w14:paraId="577992C3" w14:textId="4DE16E2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327A0" w:rsidP="007327A0" w:rsidRDefault="00B442C7" w14:paraId="407B48C2" w14:textId="63432CDB">
    <w:pPr>
      <w:pStyle w:val="Encabezado"/>
    </w:pPr>
    <w:r w:rsidRPr="00B442C7">
      <w:rPr>
        <w:rFonts w:ascii="Aptos" w:hAnsi="Aptos" w:eastAsia="Aptos" w:cs="Times New Roman"/>
        <w:noProof/>
        <w:kern w:val="2"/>
        <w14:ligatures w14:val="standardContextual"/>
      </w:rPr>
      <w:drawing>
        <wp:anchor distT="0" distB="0" distL="114300" distR="114300" simplePos="0" relativeHeight="251671552" behindDoc="1" locked="0" layoutInCell="1" allowOverlap="1" wp14:anchorId="3DF23A6F" wp14:editId="4D5603C1">
          <wp:simplePos x="0" y="0"/>
          <wp:positionH relativeFrom="column">
            <wp:posOffset>3723005</wp:posOffset>
          </wp:positionH>
          <wp:positionV relativeFrom="paragraph">
            <wp:posOffset>-33020</wp:posOffset>
          </wp:positionV>
          <wp:extent cx="857250" cy="683895"/>
          <wp:effectExtent l="0" t="0" r="0" b="1905"/>
          <wp:wrapTight wrapText="bothSides">
            <wp:wrapPolygon edited="0">
              <wp:start x="7680" y="0"/>
              <wp:lineTo x="6240" y="1805"/>
              <wp:lineTo x="6240" y="6618"/>
              <wp:lineTo x="8160" y="9627"/>
              <wp:lineTo x="0" y="11432"/>
              <wp:lineTo x="0" y="18050"/>
              <wp:lineTo x="5280" y="20457"/>
              <wp:lineTo x="5280" y="21058"/>
              <wp:lineTo x="15840" y="21058"/>
              <wp:lineTo x="16320" y="20457"/>
              <wp:lineTo x="21120" y="18050"/>
              <wp:lineTo x="21120" y="13237"/>
              <wp:lineTo x="12960" y="9627"/>
              <wp:lineTo x="14880" y="6618"/>
              <wp:lineTo x="15360" y="2407"/>
              <wp:lineTo x="13440" y="0"/>
              <wp:lineTo x="7680" y="0"/>
            </wp:wrapPolygon>
          </wp:wrapTight>
          <wp:docPr id="7"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738198" name="Imagen 1" descr="Logotipo, nombre de la empresa&#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7250" cy="683895"/>
                  </a:xfrm>
                  <a:prstGeom prst="rect">
                    <a:avLst/>
                  </a:prstGeom>
                  <a:noFill/>
                </pic:spPr>
              </pic:pic>
            </a:graphicData>
          </a:graphic>
          <wp14:sizeRelH relativeFrom="margin">
            <wp14:pctWidth>0</wp14:pctWidth>
          </wp14:sizeRelH>
          <wp14:sizeRelV relativeFrom="margin">
            <wp14:pctHeight>0</wp14:pctHeight>
          </wp14:sizeRelV>
        </wp:anchor>
      </w:drawing>
    </w:r>
    <w:r w:rsidR="007327A0">
      <w:rPr>
        <w:noProof/>
      </w:rPr>
      <w:t xml:space="preserve">                                                                           </w:t>
    </w:r>
    <w:r w:rsidR="00C13998">
      <w:rPr>
        <w:noProof/>
        <w:lang w:eastAsia="es-CO"/>
      </w:rPr>
      <w:t xml:space="preserve">                                                                               </w:t>
    </w:r>
  </w:p>
  <w:p w:rsidR="00E82A81" w:rsidP="008B5607" w:rsidRDefault="008B5607" w14:paraId="28349CC1" w14:textId="5A6B5ED2">
    <w:pPr>
      <w:pStyle w:val="Encabezado"/>
    </w:pPr>
    <w:r>
      <w:rPr>
        <w:noProof/>
      </w:rPr>
      <w:t xml:space="preserve">                             </w:t>
    </w:r>
    <w:r w:rsidR="00D6510C">
      <w:rPr>
        <w:noProof/>
      </w:rPr>
      <w:t xml:space="preserve">                                       </w:t>
    </w:r>
    <w:r w:rsidR="007327A0">
      <w:rPr>
        <w:noProof/>
      </w:rPr>
      <w:t xml:space="preserve">            </w:t>
    </w: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75">
    <w:nsid w:val="260089d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4">
    <w:nsid w:val="413114f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3">
    <w:nsid w:val="1f32301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2">
    <w:nsid w:val="1d94a7a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3"/>
      <w:numFmt w:val="decimal"/>
      <w:lvlText w:val="%1.%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1">
    <w:nsid w:val="538519e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0">
    <w:nsid w:val="32f10d6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3"/>
      <w:numFmt w:val="decimal"/>
      <w:lvlText w:val="%1.%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9">
    <w:nsid w:val="24cacdf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8">
    <w:nsid w:val="4ab64a9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3"/>
      <w:numFmt w:val="decimal"/>
      <w:lvlText w:val="%1.%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7">
    <w:nsid w:val="f590d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6">
    <w:nsid w:val="3a51656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3"/>
      <w:numFmt w:val="decimal"/>
      <w:lvlText w:val="%1.%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5">
    <w:nsid w:val="6da2c88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4">
    <w:nsid w:val="12e19e2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3">
    <w:nsid w:val="c1ecdc3"/>
    <w:multiLevelType xmlns:w="http://schemas.openxmlformats.org/wordprocessingml/2006/main" w:val="hybrid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2">
    <w:nsid w:val="576f308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1">
    <w:nsid w:val="10de37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0">
    <w:nsid w:val="1357fcc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9">
    <w:nsid w:val="4105b91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8">
    <w:nsid w:val="66e4b3b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7">
    <w:nsid w:val="27e3333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6">
    <w:nsid w:val="4983279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5">
    <w:nsid w:val="220a9a6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0"/>
      <w:numFmt w:val="decimal"/>
      <w:lvlText w:val="%2.1"/>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4">
    <w:nsid w:val="96b790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3">
    <w:nsid w:val="ce83ceb"/>
    <w:multiLevelType xmlns:w="http://schemas.openxmlformats.org/wordprocessingml/2006/main" w:val="hybridMultilevel"/>
    <w:lvl xmlns:w="http://schemas.openxmlformats.org/wordprocessingml/2006/main" w:ilvl="0">
      <w:start w:val="7"/>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2">
    <w:nsid w:val="30672e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1">
    <w:nsid w:val="20db2bf3"/>
    <w:multiLevelType xmlns:w="http://schemas.openxmlformats.org/wordprocessingml/2006/main" w:val="hybridMultilevel"/>
    <w:lvl xmlns:w="http://schemas.openxmlformats.org/wordprocessingml/2006/main" w:ilvl="0">
      <w:start w:val="4"/>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0">
    <w:nsid w:val="573b200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9">
    <w:nsid w:val="7c7ebc47"/>
    <w:multiLevelType xmlns:w="http://schemas.openxmlformats.org/wordprocessingml/2006/main" w:val="hybridMultilevel"/>
    <w:lvl xmlns:w="http://schemas.openxmlformats.org/wordprocessingml/2006/main" w:ilvl="0">
      <w:start w:val="3"/>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8">
    <w:nsid w:val="38ab1ca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32e9f56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6">
    <w:nsid w:val="13947df5"/>
    <w:multiLevelType xmlns:w="http://schemas.openxmlformats.org/wordprocessingml/2006/main" w:val="hybrid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5">
    <w:nsid w:val="3bbe048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143fbca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593b8fb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6548db4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e2e6ac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2.3"/>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0">
    <w:nsid w:val="183b435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470301c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4964f9f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16685e5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5c0e97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6ca3120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26c79f1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2cdcc94a"/>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
      <w:lvlJc w:val="left"/>
      <w:pPr>
        <w:ind w:left="1440" w:hanging="360"/>
      </w:pPr>
      <w:rPr>
        <w:rFonts w:hint="default" w:ascii="Wingdings" w:hAnsi="Wingdings"/>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Wingdings" w:hAnsi="Wingdings"/>
      </w:rPr>
    </w:lvl>
    <w:lvl xmlns:w="http://schemas.openxmlformats.org/wordprocessingml/2006/main" w:ilvl="7">
      <w:start w:val="1"/>
      <w:numFmt w:val="bullet"/>
      <w:lvlText w:val=""/>
      <w:lvlJc w:val="left"/>
      <w:pPr>
        <w:ind w:left="5760" w:hanging="360"/>
      </w:pPr>
      <w:rPr>
        <w:rFonts w:hint="default" w:ascii="Symbol" w:hAnsi="Symbol"/>
      </w:rPr>
    </w:lvl>
    <w:lvl xmlns:w="http://schemas.openxmlformats.org/wordprocessingml/2006/main" w:ilvl="8">
      <w:start w:val="1"/>
      <w:numFmt w:val="bullet"/>
      <w:lvlText w:val="♦"/>
      <w:lvlJc w:val="left"/>
      <w:pPr>
        <w:ind w:left="6480" w:hanging="360"/>
      </w:pPr>
      <w:rPr>
        <w:rFonts w:hint="default" w:ascii="Courier New" w:hAnsi="Courier New"/>
      </w:rPr>
    </w:lvl>
  </w:abstractNum>
  <w:abstractNum xmlns:w="http://schemas.openxmlformats.org/wordprocessingml/2006/main" w:abstractNumId="32">
    <w:nsid w:val="ddbb33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7c0d057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46275da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7d3e881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4f3a5b5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5fab121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3f19ada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aae594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6e8bbd2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28b1325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35142b0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2.1"/>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1">
    <w:nsid w:val="cdedc1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10c1697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2.4"/>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9">
    <w:nsid w:val="4e94033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49e41e0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decimal"/>
      <w:lvlText w:val="%2.%3.9"/>
      <w:lvlJc w:val="lef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7">
    <w:nsid w:val="487feac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7c918f0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decimal"/>
      <w:lvlText w:val="%2.%3.8"/>
      <w:lvlJc w:val="lef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5">
    <w:nsid w:val="7b13400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3510ea1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decimal"/>
      <w:lvlText w:val="%2.%3.7"/>
      <w:lvlJc w:val="lef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63783ae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3236c29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decimal"/>
      <w:lvlText w:val="%2.%3.6"/>
      <w:lvlJc w:val="lef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32670b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58fd098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decimal"/>
      <w:lvlText w:val="%2.%3.5"/>
      <w:lvlJc w:val="lef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4be248b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739945a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decimal"/>
      <w:lvlText w:val="%2.%3.4"/>
      <w:lvlJc w:val="lef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nsid w:val="7e14295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7cf32dc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decimal"/>
      <w:lvlText w:val="%2.%3.3"/>
      <w:lvlJc w:val="lef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
    <w:nsid w:val="6a02185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56d78e2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decimal"/>
      <w:lvlText w:val="%2.%3.2"/>
      <w:lvlJc w:val="lef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2f5db2b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630bd67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2.3"/>
      <w:lvlJc w:val="left"/>
      <w:pPr>
        <w:ind w:left="1440" w:hanging="360"/>
      </w:pPr>
    </w:lvl>
    <w:lvl xmlns:w="http://schemas.openxmlformats.org/wordprocessingml/2006/main" w:ilvl="2">
      <w:start w:val="1"/>
      <w:numFmt w:val="decimal"/>
      <w:lvlText w:val="%2.%3.8"/>
      <w:lvlJc w:val="lef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1F9C52AC"/>
    <w:multiLevelType w:val="hybridMultilevel"/>
    <w:tmpl w:val="CC26449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0E77377"/>
    <w:multiLevelType w:val="hybridMultilevel"/>
    <w:tmpl w:val="FF9006B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76">
    <w:abstractNumId w:val="75"/>
  </w:num>
  <w:num w:numId="75">
    <w:abstractNumId w:val="74"/>
  </w:num>
  <w:num w:numId="74">
    <w:abstractNumId w:val="73"/>
  </w:num>
  <w:num w:numId="73">
    <w:abstractNumId w:val="72"/>
  </w:num>
  <w:num w:numId="72">
    <w:abstractNumId w:val="71"/>
  </w:num>
  <w:num w:numId="71">
    <w:abstractNumId w:val="70"/>
  </w:num>
  <w:num w:numId="70">
    <w:abstractNumId w:val="69"/>
  </w:num>
  <w:num w:numId="69">
    <w:abstractNumId w:val="68"/>
  </w:num>
  <w:num w:numId="68">
    <w:abstractNumId w:val="67"/>
  </w:num>
  <w:num w:numId="67">
    <w:abstractNumId w:val="66"/>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1" w16cid:durableId="2110735284">
    <w:abstractNumId w:val="1"/>
  </w:num>
  <w:num w:numId="2" w16cid:durableId="1675915997">
    <w:abstractNumId w:val="0"/>
  </w:num>
</w:numbering>
</file>

<file path=word/people.xml><?xml version="1.0" encoding="utf-8"?>
<w15:people xmlns:mc="http://schemas.openxmlformats.org/markup-compatibility/2006" xmlns:w15="http://schemas.microsoft.com/office/word/2012/wordml" mc:Ignorable="w15">
  <w15:person w15:author="juankagreda03@gmail.com">
    <w15:presenceInfo w15:providerId="AD" w15:userId="S::urn:spo:guest#juankagreda03@gmail.com::"/>
  </w15:person>
  <w15:person w15:author="juankagreda03@gmail.com">
    <w15:presenceInfo w15:providerId="AD" w15:userId="S::urn:spo:guest#juankagreda03@gmail.com::"/>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5E4"/>
    <w:rsid w:val="00001262"/>
    <w:rsid w:val="00033E6F"/>
    <w:rsid w:val="00051542"/>
    <w:rsid w:val="000625AF"/>
    <w:rsid w:val="0007145F"/>
    <w:rsid w:val="00074BBC"/>
    <w:rsid w:val="000D0B62"/>
    <w:rsid w:val="0010784D"/>
    <w:rsid w:val="0011672E"/>
    <w:rsid w:val="001235DA"/>
    <w:rsid w:val="001368D5"/>
    <w:rsid w:val="00163787"/>
    <w:rsid w:val="00172506"/>
    <w:rsid w:val="00173A29"/>
    <w:rsid w:val="00176669"/>
    <w:rsid w:val="001A33C5"/>
    <w:rsid w:val="00211227"/>
    <w:rsid w:val="002150B4"/>
    <w:rsid w:val="00224395"/>
    <w:rsid w:val="00241AC5"/>
    <w:rsid w:val="00252997"/>
    <w:rsid w:val="00293B2A"/>
    <w:rsid w:val="002B52C6"/>
    <w:rsid w:val="002C08E1"/>
    <w:rsid w:val="00321F0E"/>
    <w:rsid w:val="0032214E"/>
    <w:rsid w:val="003249CF"/>
    <w:rsid w:val="00340551"/>
    <w:rsid w:val="00343777"/>
    <w:rsid w:val="00365555"/>
    <w:rsid w:val="004369A0"/>
    <w:rsid w:val="00453197"/>
    <w:rsid w:val="004668F8"/>
    <w:rsid w:val="004B1859"/>
    <w:rsid w:val="004C2164"/>
    <w:rsid w:val="004F7F26"/>
    <w:rsid w:val="005031FA"/>
    <w:rsid w:val="00556F62"/>
    <w:rsid w:val="00570D90"/>
    <w:rsid w:val="00572F92"/>
    <w:rsid w:val="0059083C"/>
    <w:rsid w:val="00590D5A"/>
    <w:rsid w:val="005C5109"/>
    <w:rsid w:val="005E45B3"/>
    <w:rsid w:val="005F0769"/>
    <w:rsid w:val="005F50C7"/>
    <w:rsid w:val="00604E4C"/>
    <w:rsid w:val="00630642"/>
    <w:rsid w:val="00640AC9"/>
    <w:rsid w:val="00644B13"/>
    <w:rsid w:val="00647E53"/>
    <w:rsid w:val="006541AE"/>
    <w:rsid w:val="006925DB"/>
    <w:rsid w:val="006F77DB"/>
    <w:rsid w:val="00711A8A"/>
    <w:rsid w:val="007327A0"/>
    <w:rsid w:val="00744770"/>
    <w:rsid w:val="00746A3F"/>
    <w:rsid w:val="007D4BD6"/>
    <w:rsid w:val="008106DE"/>
    <w:rsid w:val="00821A37"/>
    <w:rsid w:val="0084283A"/>
    <w:rsid w:val="0084302E"/>
    <w:rsid w:val="008818C7"/>
    <w:rsid w:val="00896874"/>
    <w:rsid w:val="008B5607"/>
    <w:rsid w:val="008C3935"/>
    <w:rsid w:val="009144F0"/>
    <w:rsid w:val="00924037"/>
    <w:rsid w:val="00936CA9"/>
    <w:rsid w:val="0094668B"/>
    <w:rsid w:val="009636F7"/>
    <w:rsid w:val="00970CD6"/>
    <w:rsid w:val="0097237A"/>
    <w:rsid w:val="00984A47"/>
    <w:rsid w:val="009B00EE"/>
    <w:rsid w:val="009B74AA"/>
    <w:rsid w:val="009C07D0"/>
    <w:rsid w:val="009C1C37"/>
    <w:rsid w:val="009D2AEC"/>
    <w:rsid w:val="009D6006"/>
    <w:rsid w:val="009F45A8"/>
    <w:rsid w:val="00A00E0C"/>
    <w:rsid w:val="00A04ACC"/>
    <w:rsid w:val="00A500C2"/>
    <w:rsid w:val="00A83B25"/>
    <w:rsid w:val="00A875BC"/>
    <w:rsid w:val="00AB201E"/>
    <w:rsid w:val="00AB52AF"/>
    <w:rsid w:val="00AC5248"/>
    <w:rsid w:val="00AD7D88"/>
    <w:rsid w:val="00AF2660"/>
    <w:rsid w:val="00B06C07"/>
    <w:rsid w:val="00B16DD4"/>
    <w:rsid w:val="00B216A0"/>
    <w:rsid w:val="00B375E4"/>
    <w:rsid w:val="00B442C7"/>
    <w:rsid w:val="00B45DD0"/>
    <w:rsid w:val="00B51B6A"/>
    <w:rsid w:val="00B846DF"/>
    <w:rsid w:val="00BB0E86"/>
    <w:rsid w:val="00BB2960"/>
    <w:rsid w:val="00BB3440"/>
    <w:rsid w:val="00BC3807"/>
    <w:rsid w:val="00BD2436"/>
    <w:rsid w:val="00BE7E34"/>
    <w:rsid w:val="00C13998"/>
    <w:rsid w:val="00C15826"/>
    <w:rsid w:val="00C3581B"/>
    <w:rsid w:val="00C43E00"/>
    <w:rsid w:val="00C67D8A"/>
    <w:rsid w:val="00C83E26"/>
    <w:rsid w:val="00C91D15"/>
    <w:rsid w:val="00CD6E68"/>
    <w:rsid w:val="00CE54F2"/>
    <w:rsid w:val="00CF20ED"/>
    <w:rsid w:val="00D14018"/>
    <w:rsid w:val="00D17A94"/>
    <w:rsid w:val="00D23926"/>
    <w:rsid w:val="00D26988"/>
    <w:rsid w:val="00D27C5C"/>
    <w:rsid w:val="00D6510C"/>
    <w:rsid w:val="00D90F7A"/>
    <w:rsid w:val="00D9222F"/>
    <w:rsid w:val="00DC72D9"/>
    <w:rsid w:val="00DE2D1F"/>
    <w:rsid w:val="00E13084"/>
    <w:rsid w:val="00E15005"/>
    <w:rsid w:val="00E2142D"/>
    <w:rsid w:val="00E72E2F"/>
    <w:rsid w:val="00E8074D"/>
    <w:rsid w:val="00E82A81"/>
    <w:rsid w:val="00E84CF1"/>
    <w:rsid w:val="00EC7179"/>
    <w:rsid w:val="00ED5A44"/>
    <w:rsid w:val="00EF38CA"/>
    <w:rsid w:val="00F301B3"/>
    <w:rsid w:val="00F5322C"/>
    <w:rsid w:val="00FC29B5"/>
    <w:rsid w:val="00FE42AB"/>
    <w:rsid w:val="0EEAEF82"/>
    <w:rsid w:val="3700E3B2"/>
    <w:rsid w:val="38FBEAFD"/>
    <w:rsid w:val="64BCF831"/>
    <w:rsid w:val="782911A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35510"/>
  <w15:chartTrackingRefBased/>
  <w15:docId w15:val="{E012D238-123C-4BB2-A794-3DE274128FD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375E4"/>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B375E4"/>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B375E4"/>
  </w:style>
  <w:style w:type="paragraph" w:styleId="Piedepgina">
    <w:name w:val="footer"/>
    <w:basedOn w:val="Normal"/>
    <w:link w:val="PiedepginaCar"/>
    <w:uiPriority w:val="99"/>
    <w:unhideWhenUsed/>
    <w:rsid w:val="00B375E4"/>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B375E4"/>
  </w:style>
  <w:style w:type="table" w:styleId="Tablaconcuadrcula">
    <w:name w:val="Table Grid"/>
    <w:basedOn w:val="Tablanormal"/>
    <w:uiPriority w:val="39"/>
    <w:rsid w:val="004B18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deglobo">
    <w:name w:val="Balloon Text"/>
    <w:basedOn w:val="Normal"/>
    <w:link w:val="TextodegloboCar"/>
    <w:uiPriority w:val="99"/>
    <w:semiHidden/>
    <w:unhideWhenUsed/>
    <w:rsid w:val="00D27C5C"/>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D27C5C"/>
    <w:rPr>
      <w:rFonts w:ascii="Segoe UI" w:hAnsi="Segoe UI" w:cs="Segoe UI"/>
      <w:sz w:val="18"/>
      <w:szCs w:val="18"/>
    </w:rPr>
  </w:style>
  <w:style w:type="paragraph" w:styleId="NormalWeb">
    <w:name w:val="Normal (Web)"/>
    <w:basedOn w:val="Normal"/>
    <w:uiPriority w:val="99"/>
    <w:unhideWhenUsed/>
    <w:rsid w:val="007327A0"/>
    <w:pPr>
      <w:spacing w:before="100" w:beforeAutospacing="1" w:after="100" w:afterAutospacing="1" w:line="240" w:lineRule="auto"/>
    </w:pPr>
    <w:rPr>
      <w:rFonts w:ascii="Times New Roman" w:hAnsi="Times New Roman" w:cs="Times New Roman" w:eastAsiaTheme="minorEastAsia"/>
      <w:sz w:val="24"/>
      <w:szCs w:val="24"/>
      <w:lang w:eastAsia="es-CO"/>
    </w:rPr>
  </w:style>
  <w:style w:type="paragraph" w:styleId="Prrafodelista">
    <w:name w:val="List Paragraph"/>
    <w:basedOn w:val="Normal"/>
    <w:uiPriority w:val="34"/>
    <w:qFormat/>
    <w:rsid w:val="002C08E1"/>
    <w:pPr>
      <w:ind w:left="720"/>
      <w:contextualSpacing/>
    </w:pPr>
  </w:style>
  <w:style w:type="character" w:styleId="Hyperlink">
    <w:uiPriority w:val="99"/>
    <w:name w:val="Hyperlink"/>
    <w:basedOn w:val="Fuentedeprrafopredeter"/>
    <w:unhideWhenUsed/>
    <w:rsid w:val="38FBEAFD"/>
    <w:rPr>
      <w:color w:val="0563C1"/>
      <w:u w:val="single"/>
    </w:rPr>
  </w:style>
  <w:style w:type="paragraph" w:styleId="Heading2">
    <w:uiPriority w:val="9"/>
    <w:name w:val="heading 2"/>
    <w:basedOn w:val="Normal"/>
    <w:next w:val="Normal"/>
    <w:unhideWhenUsed/>
    <w:qFormat/>
    <w:rsid w:val="38FBEAFD"/>
    <w:rPr>
      <w:rFonts w:ascii="Calibri Light" w:hAnsi="Calibri Light" w:eastAsia="" w:cs="" w:asciiTheme="majorAscii" w:hAnsiTheme="majorAscii" w:eastAsiaTheme="majorEastAsia" w:cstheme="majorBidi"/>
      <w:color w:val="2E74B5" w:themeColor="accent1" w:themeTint="FF" w:themeShade="BF"/>
      <w:sz w:val="32"/>
      <w:szCs w:val="32"/>
    </w:rPr>
    <w:pPr>
      <w:keepNext w:val="1"/>
      <w:keepLines w:val="1"/>
      <w:spacing w:before="160" w:after="80"/>
      <w:outlineLvl w:val="1"/>
    </w:pPr>
  </w:style>
  <w:style w:type="paragraph" w:styleId="Heading1">
    <w:uiPriority w:val="9"/>
    <w:name w:val="heading 1"/>
    <w:basedOn w:val="Normal"/>
    <w:next w:val="Normal"/>
    <w:qFormat/>
    <w:rsid w:val="38FBEAFD"/>
    <w:rPr>
      <w:rFonts w:ascii="Calibri Light" w:hAnsi="Calibri Light" w:eastAsia="" w:cs="" w:asciiTheme="majorAscii" w:hAnsiTheme="majorAscii" w:eastAsiaTheme="majorEastAsia" w:cstheme="majorBidi"/>
      <w:color w:val="2E74B5" w:themeColor="accent1" w:themeTint="FF" w:themeShade="BF"/>
      <w:sz w:val="40"/>
      <w:szCs w:val="40"/>
    </w:rPr>
    <w:pPr>
      <w:keepNext w:val="1"/>
      <w:keepLines w:val="1"/>
      <w:spacing w:before="360" w:after="80"/>
      <w:outlineLvl w:val="0"/>
    </w:pPr>
  </w:style>
  <w:style w:type="paragraph" w:styleId="NoSpacing">
    <w:uiPriority w:val="1"/>
    <w:name w:val="No Spacing"/>
    <w:qFormat/>
    <w:rsid w:val="38FBEAFD"/>
    <w:pPr>
      <w:spacing w:after="0"/>
    </w:pPr>
  </w:style>
  <w:style w:type="paragraph" w:styleId="Heading4">
    <w:uiPriority w:val="9"/>
    <w:name w:val="heading 4"/>
    <w:basedOn w:val="Normal"/>
    <w:next w:val="Normal"/>
    <w:unhideWhenUsed/>
    <w:qFormat/>
    <w:rsid w:val="38FBEAFD"/>
    <w:rPr>
      <w:rFonts w:eastAsia="" w:cs="" w:eastAsiaTheme="majorEastAsia" w:cstheme="majorBidi"/>
      <w:i w:val="1"/>
      <w:iCs w:val="1"/>
      <w:color w:val="2E74B5" w:themeColor="accent1" w:themeTint="FF" w:themeShade="BF"/>
    </w:rPr>
    <w:pPr>
      <w:keepNext w:val="1"/>
      <w:keepLines w:val="1"/>
      <w:spacing w:before="80" w:after="40"/>
      <w:outlineLvl w:val="3"/>
    </w:pPr>
  </w:style>
  <w:style w:type="paragraph" w:styleId="Heading3">
    <w:uiPriority w:val="9"/>
    <w:name w:val="heading 3"/>
    <w:basedOn w:val="Normal"/>
    <w:next w:val="Normal"/>
    <w:unhideWhenUsed/>
    <w:qFormat/>
    <w:rsid w:val="38FBEAFD"/>
    <w:rPr>
      <w:rFonts w:eastAsia="" w:cs="" w:eastAsiaTheme="majorEastAsia" w:cstheme="majorBidi"/>
      <w:color w:val="2E74B5" w:themeColor="accent1" w:themeTint="FF" w:themeShade="BF"/>
      <w:sz w:val="28"/>
      <w:szCs w:val="28"/>
    </w:rPr>
    <w:pPr>
      <w:keepNext w:val="1"/>
      <w:keepLines w:val="1"/>
      <w:spacing w:before="160" w:after="80"/>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220820">
      <w:bodyDiv w:val="1"/>
      <w:marLeft w:val="0"/>
      <w:marRight w:val="0"/>
      <w:marTop w:val="0"/>
      <w:marBottom w:val="0"/>
      <w:divBdr>
        <w:top w:val="none" w:sz="0" w:space="0" w:color="auto"/>
        <w:left w:val="none" w:sz="0" w:space="0" w:color="auto"/>
        <w:bottom w:val="none" w:sz="0" w:space="0" w:color="auto"/>
        <w:right w:val="none" w:sz="0" w:space="0" w:color="auto"/>
      </w:divBdr>
    </w:div>
    <w:div w:id="1174496539">
      <w:bodyDiv w:val="1"/>
      <w:marLeft w:val="0"/>
      <w:marRight w:val="0"/>
      <w:marTop w:val="0"/>
      <w:marBottom w:val="0"/>
      <w:divBdr>
        <w:top w:val="none" w:sz="0" w:space="0" w:color="auto"/>
        <w:left w:val="none" w:sz="0" w:space="0" w:color="auto"/>
        <w:bottom w:val="none" w:sz="0" w:space="0" w:color="auto"/>
        <w:right w:val="none" w:sz="0" w:space="0" w:color="auto"/>
      </w:divBdr>
    </w:div>
    <w:div w:id="1479805176">
      <w:bodyDiv w:val="1"/>
      <w:marLeft w:val="0"/>
      <w:marRight w:val="0"/>
      <w:marTop w:val="0"/>
      <w:marBottom w:val="0"/>
      <w:divBdr>
        <w:top w:val="none" w:sz="0" w:space="0" w:color="auto"/>
        <w:left w:val="none" w:sz="0" w:space="0" w:color="auto"/>
        <w:bottom w:val="none" w:sz="0" w:space="0" w:color="auto"/>
        <w:right w:val="none" w:sz="0" w:space="0" w:color="auto"/>
      </w:divBdr>
    </w:div>
    <w:div w:id="1780251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header" Target="header2.xml" Id="rId9" /><Relationship Type="http://schemas.openxmlformats.org/officeDocument/2006/relationships/comments" Target="comments.xml" Id="R65a617a264274580" /><Relationship Type="http://schemas.microsoft.com/office/2016/09/relationships/commentsIds" Target="commentsIds.xml" Id="R5ecfdf591cff434f" /><Relationship Type="http://schemas.microsoft.com/office/2011/relationships/commentsExtended" Target="commentsExtended.xml" Id="Rfca989d4ff544d8b" /><Relationship Type="http://schemas.microsoft.com/office/2018/08/relationships/commentsExtensible" Target="commentsExtensible.xml" Id="R7392c5b0568844de" /><Relationship Type="http://schemas.microsoft.com/office/2011/relationships/people" Target="people.xml" Id="R32111f8fb7954938" /><Relationship Type="http://schemas.openxmlformats.org/officeDocument/2006/relationships/hyperlink" Target="https://usc-word-edit.officeapps.live.com/we/wordeditorframe.aspx?ui=en-US&amp;rs=es-ES&amp;wopisrc=https%3A%2F%2Fmindefensa365-my.sharepoint.com%2Fpersonal%2Fmariav_diaz_mindefensa_gov_co%2F_vti_bin%2Fwopi.ashx%2Ffiles%2F0af6c6f5fe524690a80f51d3e85bd0ba&amp;wdenableroaming=1&amp;mscc=0&amp;wdodb=1&amp;hid=B8D56E35-12F5-4492-8CDA-DC6B90D8F7AC.0&amp;uih=sharepointcom&amp;wdlcid=en-US&amp;jsapi=1&amp;jsapiver=v2&amp;corrid=9d3cab8e-571b-a528-d3e8-072f587a101a&amp;usid=9d3cab8e-571b-a528-d3e8-072f587a101a&amp;newsession=1&amp;sftc=1&amp;hfto=1780757328158&amp;uihit=docaspx&amp;muv=1&amp;ats=PairwiseBroker&amp;cac=1&amp;sams=1&amp;mtf=1&amp;sfp=1&amp;sdp=1&amp;hch=1&amp;hwfh=1&amp;dchat=1&amp;sc=%7B%22pmo%22%3A%22https%3A%2F%2Fmindefensa365-my.sharepoint.com%22%2C%22pmshare%22%3Atrue%7D&amp;ctp=LeastProtected&amp;rct=Normal&amp;wdorigin=Sharing.ServerTransfer&amp;afdflight=23&amp;csiro=1&amp;instantedit=1&amp;wopicomplete=1&amp;wdredirectionreason=Unified_SingleFlush#_ftn1" TargetMode="External" Id="R9325950e98d54318" /><Relationship Type="http://schemas.openxmlformats.org/officeDocument/2006/relationships/hyperlink" Target="https://usc-word-edit.officeapps.live.com/we/wordeditorframe.aspx?ui=en-US&amp;rs=es-ES&amp;wopisrc=https%3A%2F%2Fmindefensa365-my.sharepoint.com%2Fpersonal%2Fmariav_diaz_mindefensa_gov_co%2F_vti_bin%2Fwopi.ashx%2Ffiles%2F0af6c6f5fe524690a80f51d3e85bd0ba&amp;wdenableroaming=1&amp;mscc=0&amp;wdodb=1&amp;hid=B8D56E35-12F5-4492-8CDA-DC6B90D8F7AC.0&amp;uih=sharepointcom&amp;wdlcid=en-US&amp;jsapi=1&amp;jsapiver=v2&amp;corrid=9d3cab8e-571b-a528-d3e8-072f587a101a&amp;usid=9d3cab8e-571b-a528-d3e8-072f587a101a&amp;newsession=1&amp;sftc=1&amp;hfto=1780757328158&amp;uihit=docaspx&amp;muv=1&amp;ats=PairwiseBroker&amp;cac=1&amp;sams=1&amp;mtf=1&amp;sfp=1&amp;sdp=1&amp;hch=1&amp;hwfh=1&amp;dchat=1&amp;sc=%7B%22pmo%22%3A%22https%3A%2F%2Fmindefensa365-my.sharepoint.com%22%2C%22pmshare%22%3Atrue%7D&amp;ctp=LeastProtected&amp;rct=Normal&amp;wdorigin=Sharing.ServerTransfer&amp;afdflight=23&amp;csiro=1&amp;instantedit=1&amp;wopicomplete=1&amp;wdredirectionreason=Unified_SingleFlush#_ftn2" TargetMode="External" Id="R793a98c893544bba" /><Relationship Type="http://schemas.openxmlformats.org/officeDocument/2006/relationships/hyperlink" Target="https://usc-word-edit.officeapps.live.com/we/wordeditorframe.aspx?ui=en-US&amp;rs=es-ES&amp;wopisrc=https%3A%2F%2Fmindefensa365-my.sharepoint.com%2Fpersonal%2Fmariav_diaz_mindefensa_gov_co%2F_vti_bin%2Fwopi.ashx%2Ffiles%2F0af6c6f5fe524690a80f51d3e85bd0ba&amp;wdenableroaming=1&amp;mscc=0&amp;wdodb=1&amp;hid=B8D56E35-12F5-4492-8CDA-DC6B90D8F7AC.0&amp;uih=sharepointcom&amp;wdlcid=en-US&amp;jsapi=1&amp;jsapiver=v2&amp;corrid=9d3cab8e-571b-a528-d3e8-072f587a101a&amp;usid=9d3cab8e-571b-a528-d3e8-072f587a101a&amp;newsession=1&amp;sftc=1&amp;hfto=1780757328158&amp;uihit=docaspx&amp;muv=1&amp;ats=PairwiseBroker&amp;cac=1&amp;sams=1&amp;mtf=1&amp;sfp=1&amp;sdp=1&amp;hch=1&amp;hwfh=1&amp;dchat=1&amp;sc=%7B%22pmo%22%3A%22https%3A%2F%2Fmindefensa365-my.sharepoint.com%22%2C%22pmshare%22%3Atrue%7D&amp;ctp=LeastProtected&amp;rct=Normal&amp;wdorigin=Sharing.ServerTransfer&amp;afdflight=23&amp;csiro=1&amp;instantedit=1&amp;wopicomplete=1&amp;wdredirectionreason=Unified_SingleFlush#_ftnref1" TargetMode="External" Id="R75c1b1b775f64074" /><Relationship Type="http://schemas.openxmlformats.org/officeDocument/2006/relationships/hyperlink" Target="https://usc-word-edit.officeapps.live.com/we/wordeditorframe.aspx?ui=en-US&amp;rs=es-ES&amp;wopisrc=https%3A%2F%2Fmindefensa365-my.sharepoint.com%2Fpersonal%2Fmariav_diaz_mindefensa_gov_co%2F_vti_bin%2Fwopi.ashx%2Ffiles%2F0af6c6f5fe524690a80f51d3e85bd0ba&amp;wdenableroaming=1&amp;mscc=0&amp;wdodb=1&amp;hid=B8D56E35-12F5-4492-8CDA-DC6B90D8F7AC.0&amp;uih=sharepointcom&amp;wdlcid=en-US&amp;jsapi=1&amp;jsapiver=v2&amp;corrid=9d3cab8e-571b-a528-d3e8-072f587a101a&amp;usid=9d3cab8e-571b-a528-d3e8-072f587a101a&amp;newsession=1&amp;sftc=1&amp;hfto=1780757328158&amp;uihit=docaspx&amp;muv=1&amp;ats=PairwiseBroker&amp;cac=1&amp;sams=1&amp;mtf=1&amp;sfp=1&amp;sdp=1&amp;hch=1&amp;hwfh=1&amp;dchat=1&amp;sc=%7B%22pmo%22%3A%22https%3A%2F%2Fmindefensa365-my.sharepoint.com%22%2C%22pmshare%22%3Atrue%7D&amp;ctp=LeastProtected&amp;rct=Normal&amp;wdorigin=Sharing.ServerTransfer&amp;afdflight=23&amp;csiro=1&amp;instantedit=1&amp;wopicomplete=1&amp;wdredirectionreason=Unified_SingleFlush#_ftnref2" TargetMode="External" Id="Rd166882dabf94ec0" /><Relationship Type="http://schemas.openxmlformats.org/officeDocument/2006/relationships/hyperlink" Target="http://www.scielo.org.co/scielo.php?script=sci_arttext&amp;pid=S1794-192X2021000200201#:~:text=La%20territorializaci%C3%B3n%20es%20asociada%20a,de%20los%20sujetos%20en%20un" TargetMode="External" Id="R6e3775d6d8a447cc" /><Relationship Type="http://schemas.openxmlformats.org/officeDocument/2006/relationships/hyperlink" Target="https://usc-word-edit.officeapps.live.com/we/wordeditorframe.aspx?ui=es-ES&amp;rs=es-ES&amp;wopisrc=https%3A%2F%2Fmindefensa365-my.sharepoint.com%2Fpersonal%2Fmariav_diaz_mindefensa_gov_co%2F_vti_bin%2Fwopi.ashx%2Ffiles%2F0af6c6f5fe524690a80f51d3e85bd0ba&amp;wdlor=cBEF0A8DA-5206-4BC2-9D3C-E966F207C6CC&amp;wdenableroaming=1&amp;mscc=1&amp;wdodb=1&amp;hid=5EA6E598-EEB4-4C45-A8A7-118956FF1950.0&amp;uih=sharepointcom&amp;wdlcid=es-ES&amp;jsapi=1&amp;jsapiver=v2&amp;corrid=72a9c385-7b18-4971-1bcf-bd005e82854d&amp;usid=72a9c385-7b18-4971-1bcf-bd005e82854d&amp;newsession=1&amp;sftc=1&amp;uihit=docaspx&amp;muv=1&amp;ats=PairwiseBroker&amp;cac=1&amp;sams=1&amp;mtf=1&amp;sfp=1&amp;sdp=1&amp;hch=1&amp;hwfh=1&amp;dchat=1&amp;sc=%7B%22pmo%22%3A%22https%3A%2F%2Fmindefensa365-my.sharepoint.com%22%2C%22pmshare%22%3Atrue%7D&amp;ctp=LeastProtected&amp;rct=Normal&amp;wdorigin=Outlook-Body.Sharing.DirectLink.Copy&amp;wdhostclicktime=1780589108063&amp;afdflight=2&amp;csiro=1&amp;instantedit=1&amp;wopicomplete=1&amp;wdredirectionreason=Unified_SingleFlush#_ftn1" TargetMode="External" Id="Rb5d1e09fa7a84d5d"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Sandra Milena Toro Villa</dc:creator>
  <keywords/>
  <dc:description/>
  <lastModifiedBy>Maria Veronica Diaz Herrera</lastModifiedBy>
  <revision>3</revision>
  <lastPrinted>2026-05-08T23:40:00.0000000Z</lastPrinted>
  <dcterms:created xsi:type="dcterms:W3CDTF">2026-06-04T15:31:00.0000000Z</dcterms:created>
  <dcterms:modified xsi:type="dcterms:W3CDTF">2026-06-12T19:54:06.1919306Z</dcterms:modified>
</coreProperties>
</file>